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B8D0" w14:textId="77777777" w:rsidR="005C1999" w:rsidRDefault="005C1999" w:rsidP="00BB5CF7">
      <w:pPr>
        <w:rPr>
          <w:rFonts w:asciiTheme="minorHAnsi" w:hAnsiTheme="minorHAnsi" w:cs="Arial"/>
        </w:rPr>
      </w:pPr>
    </w:p>
    <w:p w14:paraId="6524CA59" w14:textId="2E9F2830" w:rsidR="0089491B" w:rsidRPr="0089491B" w:rsidRDefault="0089491B" w:rsidP="00BB5CF7">
      <w:pPr>
        <w:rPr>
          <w:rFonts w:asciiTheme="minorHAnsi" w:hAnsiTheme="minorHAnsi" w:cs="Arial"/>
          <w:b/>
        </w:rPr>
      </w:pPr>
      <w:r>
        <w:rPr>
          <w:rFonts w:asciiTheme="minorHAnsi" w:hAnsiTheme="minorHAnsi" w:cs="Arial"/>
          <w:b/>
        </w:rPr>
        <w:t>ERIKOISTUMISKOULUTUSTEN SOPIMUSMALLI -OHJE</w:t>
      </w:r>
    </w:p>
    <w:p w14:paraId="42EEFB20" w14:textId="77777777" w:rsidR="0089491B" w:rsidRPr="00531CD8" w:rsidRDefault="0089491B" w:rsidP="00BB5CF7">
      <w:pPr>
        <w:rPr>
          <w:rFonts w:asciiTheme="minorHAnsi" w:hAnsiTheme="minorHAnsi" w:cs="Arial"/>
          <w:sz w:val="22"/>
          <w:szCs w:val="22"/>
        </w:rPr>
      </w:pPr>
    </w:p>
    <w:p w14:paraId="3F38D112" w14:textId="05466ED8" w:rsidR="008B1FC0" w:rsidRDefault="008B1FC0" w:rsidP="00A8421D">
      <w:pPr>
        <w:jc w:val="both"/>
        <w:rPr>
          <w:rFonts w:asciiTheme="minorHAnsi" w:hAnsiTheme="minorHAnsi" w:cs="Arial"/>
          <w:sz w:val="22"/>
          <w:szCs w:val="22"/>
        </w:rPr>
      </w:pPr>
      <w:r>
        <w:rPr>
          <w:rFonts w:asciiTheme="minorHAnsi" w:hAnsiTheme="minorHAnsi" w:cs="Arial"/>
          <w:sz w:val="22"/>
          <w:szCs w:val="22"/>
        </w:rPr>
        <w:t>Erikoistumiskoulutuksia koskevat sopimusmallit on laadittu erikseen yliopistoille ja ammattikorkeakouluille. Tämä sopimusmalleja koskeva ohje on yhteinen sekä yliopistoille että ammattikorkeakouluille.</w:t>
      </w:r>
    </w:p>
    <w:p w14:paraId="0D4A998F" w14:textId="77777777" w:rsidR="002E150F" w:rsidRDefault="002E150F" w:rsidP="00A8421D">
      <w:pPr>
        <w:jc w:val="both"/>
        <w:rPr>
          <w:rFonts w:asciiTheme="minorHAnsi" w:hAnsiTheme="minorHAnsi" w:cs="Arial"/>
          <w:sz w:val="22"/>
          <w:szCs w:val="22"/>
        </w:rPr>
      </w:pPr>
    </w:p>
    <w:p w14:paraId="01F1C245" w14:textId="6EB396A9" w:rsidR="002E150F" w:rsidRPr="006214B6" w:rsidRDefault="002E150F" w:rsidP="00A8421D">
      <w:pPr>
        <w:jc w:val="both"/>
        <w:rPr>
          <w:rFonts w:asciiTheme="minorHAnsi" w:hAnsiTheme="minorHAnsi" w:cs="Arial"/>
          <w:sz w:val="22"/>
          <w:szCs w:val="22"/>
        </w:rPr>
      </w:pPr>
      <w:r>
        <w:rPr>
          <w:rFonts w:asciiTheme="minorHAnsi" w:hAnsiTheme="minorHAnsi" w:cs="Arial"/>
          <w:sz w:val="22"/>
          <w:szCs w:val="22"/>
        </w:rPr>
        <w:t xml:space="preserve">Sopimuksen tarkoituksena on määrittää </w:t>
      </w:r>
      <w:r w:rsidRPr="006214B6">
        <w:rPr>
          <w:rFonts w:asciiTheme="minorHAnsi" w:hAnsiTheme="minorHAnsi" w:cs="Arial"/>
          <w:sz w:val="22"/>
          <w:szCs w:val="22"/>
        </w:rPr>
        <w:t>erikoistumiskoulutus.</w:t>
      </w:r>
      <w:r w:rsidR="00752CC8" w:rsidRPr="006214B6">
        <w:rPr>
          <w:rFonts w:asciiTheme="minorHAnsi" w:hAnsiTheme="minorHAnsi" w:cs="Arial"/>
          <w:sz w:val="22"/>
          <w:szCs w:val="22"/>
        </w:rPr>
        <w:t xml:space="preserve"> Jokaisesta erikoistumiskoulutuksesta laaditaan oma erillinen sopimuksensa. Sopimukseen kirjataan ne asiat, jotka varmistavat koulutuksen perusteiden yhdenmukaisuuden valtakunnallisesti: esimerkiksi sopimukseen ei laiteta ”voidaan” tai ”esimerkiksi” -tyyppisiä muotoiluja. Sopimuksen teksti </w:t>
      </w:r>
      <w:r w:rsidR="00C8287C" w:rsidRPr="006214B6">
        <w:rPr>
          <w:rFonts w:asciiTheme="minorHAnsi" w:hAnsiTheme="minorHAnsi" w:cs="Arial"/>
          <w:sz w:val="22"/>
          <w:szCs w:val="22"/>
        </w:rPr>
        <w:t>on velvoittavaa: esimerkiksi mikäli</w:t>
      </w:r>
      <w:r w:rsidR="00752CC8" w:rsidRPr="006214B6">
        <w:rPr>
          <w:rFonts w:asciiTheme="minorHAnsi" w:hAnsiTheme="minorHAnsi" w:cs="Arial"/>
          <w:sz w:val="22"/>
          <w:szCs w:val="22"/>
        </w:rPr>
        <w:t xml:space="preserve"> sopimukseen kirjataan ”koulutuksessa hyödynnetään digitaalisia välineitä ja etäyhteyksiä”, niin kyse ei ole mahdollistavasta lauseesta, vaan digitaalisia välineitä ja etäyhteyksiä on koulutuksessa todella hyödynnettävä.</w:t>
      </w:r>
    </w:p>
    <w:p w14:paraId="01B98898" w14:textId="77777777" w:rsidR="008B1FC0" w:rsidRDefault="008B1FC0" w:rsidP="00A8421D">
      <w:pPr>
        <w:jc w:val="both"/>
        <w:rPr>
          <w:rFonts w:asciiTheme="minorHAnsi" w:hAnsiTheme="minorHAnsi" w:cs="Arial"/>
          <w:sz w:val="22"/>
          <w:szCs w:val="22"/>
        </w:rPr>
      </w:pPr>
    </w:p>
    <w:p w14:paraId="425D4238" w14:textId="4DE77D49" w:rsidR="00531CD8" w:rsidRPr="00531CD8" w:rsidRDefault="005C1999" w:rsidP="00A8421D">
      <w:pPr>
        <w:jc w:val="both"/>
        <w:rPr>
          <w:rFonts w:asciiTheme="minorHAnsi" w:hAnsiTheme="minorHAnsi" w:cs="Arial"/>
          <w:sz w:val="22"/>
          <w:szCs w:val="22"/>
        </w:rPr>
      </w:pPr>
      <w:r w:rsidRPr="00531CD8">
        <w:rPr>
          <w:rFonts w:asciiTheme="minorHAnsi" w:hAnsiTheme="minorHAnsi" w:cs="Arial"/>
          <w:sz w:val="22"/>
          <w:szCs w:val="22"/>
        </w:rPr>
        <w:t>Tämä ohje on laadittu helpottamaan sopimusmalli</w:t>
      </w:r>
      <w:r w:rsidR="008B1FC0">
        <w:rPr>
          <w:rFonts w:asciiTheme="minorHAnsi" w:hAnsiTheme="minorHAnsi" w:cs="Arial"/>
          <w:sz w:val="22"/>
          <w:szCs w:val="22"/>
        </w:rPr>
        <w:t>e</w:t>
      </w:r>
      <w:r w:rsidRPr="00531CD8">
        <w:rPr>
          <w:rFonts w:asciiTheme="minorHAnsi" w:hAnsiTheme="minorHAnsi" w:cs="Arial"/>
          <w:sz w:val="22"/>
          <w:szCs w:val="22"/>
        </w:rPr>
        <w:t>n käyttöä ja yleisemmin ohjaamaan sopimuksen laatimista. Ohjeessa avataan ja perustellaan sopimusmalli</w:t>
      </w:r>
      <w:r w:rsidR="008B1FC0">
        <w:rPr>
          <w:rFonts w:asciiTheme="minorHAnsi" w:hAnsiTheme="minorHAnsi" w:cs="Arial"/>
          <w:sz w:val="22"/>
          <w:szCs w:val="22"/>
        </w:rPr>
        <w:t>e</w:t>
      </w:r>
      <w:r w:rsidRPr="00531CD8">
        <w:rPr>
          <w:rFonts w:asciiTheme="minorHAnsi" w:hAnsiTheme="minorHAnsi" w:cs="Arial"/>
          <w:sz w:val="22"/>
          <w:szCs w:val="22"/>
        </w:rPr>
        <w:t>n kohtia, ja esitellään vaihtoehtoisia muotoiluja.</w:t>
      </w:r>
      <w:r w:rsidR="00531CD8" w:rsidRPr="00531CD8">
        <w:rPr>
          <w:rFonts w:asciiTheme="minorHAnsi" w:hAnsiTheme="minorHAnsi" w:cs="Arial"/>
          <w:sz w:val="22"/>
          <w:szCs w:val="22"/>
        </w:rPr>
        <w:t xml:space="preserve"> Sopimusmalli</w:t>
      </w:r>
      <w:r w:rsidR="008B1FC0">
        <w:rPr>
          <w:rFonts w:asciiTheme="minorHAnsi" w:hAnsiTheme="minorHAnsi" w:cs="Arial"/>
          <w:sz w:val="22"/>
          <w:szCs w:val="22"/>
        </w:rPr>
        <w:t>e</w:t>
      </w:r>
      <w:r w:rsidR="002E150F">
        <w:rPr>
          <w:rFonts w:asciiTheme="minorHAnsi" w:hAnsiTheme="minorHAnsi" w:cs="Arial"/>
          <w:sz w:val="22"/>
          <w:szCs w:val="22"/>
        </w:rPr>
        <w:t>n sopimustekstiä ei toisteta tässä ohjeessa</w:t>
      </w:r>
      <w:r w:rsidR="00531CD8" w:rsidRPr="00531CD8">
        <w:rPr>
          <w:rFonts w:asciiTheme="minorHAnsi" w:hAnsiTheme="minorHAnsi" w:cs="Arial"/>
          <w:sz w:val="22"/>
          <w:szCs w:val="22"/>
        </w:rPr>
        <w:t>. Ohjeen jäsennys noudattaa sopimusmalli</w:t>
      </w:r>
      <w:r w:rsidR="008B1FC0">
        <w:rPr>
          <w:rFonts w:asciiTheme="minorHAnsi" w:hAnsiTheme="minorHAnsi" w:cs="Arial"/>
          <w:sz w:val="22"/>
          <w:szCs w:val="22"/>
        </w:rPr>
        <w:t>e</w:t>
      </w:r>
      <w:r w:rsidR="00531CD8" w:rsidRPr="00531CD8">
        <w:rPr>
          <w:rFonts w:asciiTheme="minorHAnsi" w:hAnsiTheme="minorHAnsi" w:cs="Arial"/>
          <w:sz w:val="22"/>
          <w:szCs w:val="22"/>
        </w:rPr>
        <w:t>n jäsennystä.</w:t>
      </w:r>
    </w:p>
    <w:p w14:paraId="4CCFA2FA" w14:textId="77777777" w:rsidR="005C1999" w:rsidRPr="00531CD8" w:rsidRDefault="005C1999" w:rsidP="00A8421D">
      <w:pPr>
        <w:jc w:val="both"/>
        <w:rPr>
          <w:rFonts w:asciiTheme="minorHAnsi" w:hAnsiTheme="minorHAnsi" w:cs="Arial"/>
          <w:sz w:val="22"/>
          <w:szCs w:val="22"/>
        </w:rPr>
      </w:pPr>
    </w:p>
    <w:p w14:paraId="28DBF2CF" w14:textId="0A25E2E9" w:rsidR="005C1999" w:rsidRPr="00531CD8" w:rsidRDefault="002E150F" w:rsidP="00A8421D">
      <w:pPr>
        <w:jc w:val="both"/>
        <w:rPr>
          <w:rFonts w:asciiTheme="minorHAnsi" w:hAnsiTheme="minorHAnsi" w:cs="Arial"/>
          <w:sz w:val="22"/>
          <w:szCs w:val="22"/>
        </w:rPr>
      </w:pPr>
      <w:r>
        <w:rPr>
          <w:rFonts w:asciiTheme="minorHAnsi" w:hAnsiTheme="minorHAnsi" w:cs="Arial"/>
          <w:sz w:val="22"/>
          <w:szCs w:val="22"/>
        </w:rPr>
        <w:t>S</w:t>
      </w:r>
      <w:r w:rsidR="00AF1778" w:rsidRPr="00531CD8">
        <w:rPr>
          <w:rFonts w:asciiTheme="minorHAnsi" w:hAnsiTheme="minorHAnsi" w:cs="Arial"/>
          <w:sz w:val="22"/>
          <w:szCs w:val="22"/>
        </w:rPr>
        <w:t>opimusmalli</w:t>
      </w:r>
      <w:r w:rsidR="008B1FC0">
        <w:rPr>
          <w:rFonts w:asciiTheme="minorHAnsi" w:hAnsiTheme="minorHAnsi" w:cs="Arial"/>
          <w:sz w:val="22"/>
          <w:szCs w:val="22"/>
        </w:rPr>
        <w:t>t on laadittu runkosopimusmuotoon</w:t>
      </w:r>
      <w:r w:rsidR="00AF1778" w:rsidRPr="00531CD8">
        <w:rPr>
          <w:rFonts w:asciiTheme="minorHAnsi" w:hAnsiTheme="minorHAnsi" w:cs="Arial"/>
          <w:sz w:val="22"/>
          <w:szCs w:val="22"/>
        </w:rPr>
        <w:t>, johon on sisällytetty kolmenlaisia asioita: asiat jotka sopimuksessa on mainittava (kohdat 1, 3, 5, 6), asiat joista on hyvä sopia (2, osin 5), sekä sopim</w:t>
      </w:r>
      <w:r>
        <w:rPr>
          <w:rFonts w:asciiTheme="minorHAnsi" w:hAnsiTheme="minorHAnsi" w:cs="Arial"/>
          <w:sz w:val="22"/>
          <w:szCs w:val="22"/>
        </w:rPr>
        <w:t>ustekniset asiat (muut kohdat).</w:t>
      </w:r>
    </w:p>
    <w:p w14:paraId="518480AD" w14:textId="77777777" w:rsidR="00F57A61" w:rsidRDefault="00F57A61" w:rsidP="00A8421D">
      <w:pPr>
        <w:jc w:val="both"/>
        <w:rPr>
          <w:rFonts w:asciiTheme="minorHAnsi" w:hAnsiTheme="minorHAnsi" w:cs="Arial"/>
          <w:sz w:val="22"/>
          <w:szCs w:val="22"/>
        </w:rPr>
      </w:pPr>
    </w:p>
    <w:p w14:paraId="63C23A09" w14:textId="48013357" w:rsidR="00A8421D" w:rsidRPr="00531CD8" w:rsidRDefault="00A8421D" w:rsidP="00A8421D">
      <w:pPr>
        <w:jc w:val="both"/>
        <w:rPr>
          <w:rFonts w:asciiTheme="minorHAnsi" w:hAnsiTheme="minorHAnsi" w:cs="Arial"/>
          <w:sz w:val="22"/>
          <w:szCs w:val="22"/>
        </w:rPr>
      </w:pPr>
      <w:r>
        <w:rPr>
          <w:rFonts w:asciiTheme="minorHAnsi" w:hAnsiTheme="minorHAnsi" w:cs="Arial"/>
          <w:sz w:val="22"/>
          <w:szCs w:val="22"/>
        </w:rPr>
        <w:t xml:space="preserve">Sopimusmalleista, liitemalleista ja tästä ohjeesta voi lähettää palautetta </w:t>
      </w:r>
      <w:proofErr w:type="spellStart"/>
      <w:r>
        <w:rPr>
          <w:rFonts w:asciiTheme="minorHAnsi" w:hAnsiTheme="minorHAnsi" w:cs="Arial"/>
          <w:sz w:val="22"/>
          <w:szCs w:val="22"/>
        </w:rPr>
        <w:t>Arenen</w:t>
      </w:r>
      <w:proofErr w:type="spellEnd"/>
      <w:r>
        <w:rPr>
          <w:rFonts w:asciiTheme="minorHAnsi" w:hAnsiTheme="minorHAnsi" w:cs="Arial"/>
          <w:sz w:val="22"/>
          <w:szCs w:val="22"/>
        </w:rPr>
        <w:t xml:space="preserve"> ja </w:t>
      </w:r>
      <w:proofErr w:type="spellStart"/>
      <w:r>
        <w:rPr>
          <w:rFonts w:asciiTheme="minorHAnsi" w:hAnsiTheme="minorHAnsi" w:cs="Arial"/>
          <w:sz w:val="22"/>
          <w:szCs w:val="22"/>
        </w:rPr>
        <w:t>UNIFIn</w:t>
      </w:r>
      <w:proofErr w:type="spellEnd"/>
      <w:r>
        <w:rPr>
          <w:rFonts w:asciiTheme="minorHAnsi" w:hAnsiTheme="minorHAnsi" w:cs="Arial"/>
          <w:sz w:val="22"/>
          <w:szCs w:val="22"/>
        </w:rPr>
        <w:t xml:space="preserve"> erikoistumiskoulutuksen koordinaatiohankkeiden asiantuntijoille (Arene: Hannele Seppälä (</w:t>
      </w:r>
      <w:r w:rsidRPr="00A8421D">
        <w:rPr>
          <w:rFonts w:asciiTheme="minorHAnsi" w:hAnsiTheme="minorHAnsi" w:cs="Arial"/>
          <w:sz w:val="22"/>
          <w:szCs w:val="22"/>
        </w:rPr>
        <w:t>etunimi.sukunimi@arene.fi</w:t>
      </w:r>
      <w:r>
        <w:rPr>
          <w:rFonts w:asciiTheme="minorHAnsi" w:hAnsiTheme="minorHAnsi" w:cs="Arial"/>
          <w:sz w:val="22"/>
          <w:szCs w:val="22"/>
        </w:rPr>
        <w:t>), UNIFI: Jarmo Kallunki (etunimi.sukunimi@unifi.fi)). Toivomme palautetta erityisesti siitä näkökulmasta, auttavatko nämä dokumentit sopimusvalmistelussa, ja kuinka niitä voisi tästä näkökulmasta kehittää. Myös mahdollisista virheistä toivomme palautetta.</w:t>
      </w:r>
    </w:p>
    <w:p w14:paraId="7F12D001" w14:textId="77777777" w:rsidR="005C17AA" w:rsidRDefault="005C17AA" w:rsidP="00BB5CF7">
      <w:pPr>
        <w:rPr>
          <w:rFonts w:asciiTheme="minorHAnsi" w:hAnsiTheme="minorHAnsi" w:cs="Arial"/>
          <w:b/>
          <w:sz w:val="22"/>
          <w:szCs w:val="22"/>
        </w:rPr>
      </w:pPr>
    </w:p>
    <w:p w14:paraId="597A2DB8" w14:textId="77777777" w:rsidR="008B1FC0" w:rsidRPr="00531CD8" w:rsidRDefault="008B1FC0" w:rsidP="00BB5CF7">
      <w:pPr>
        <w:rPr>
          <w:rFonts w:asciiTheme="minorHAnsi" w:hAnsiTheme="minorHAnsi" w:cs="Arial"/>
          <w:b/>
          <w:sz w:val="22"/>
          <w:szCs w:val="22"/>
        </w:rPr>
      </w:pPr>
    </w:p>
    <w:p w14:paraId="0FC2AEB4" w14:textId="745E9DA0" w:rsidR="00BB5CF7" w:rsidRPr="00531CD8" w:rsidRDefault="00BB5CF7" w:rsidP="00BB5CF7">
      <w:pPr>
        <w:rPr>
          <w:rFonts w:asciiTheme="minorHAnsi" w:hAnsiTheme="minorHAnsi" w:cs="Arial"/>
          <w:sz w:val="22"/>
          <w:szCs w:val="22"/>
        </w:rPr>
      </w:pPr>
      <w:r w:rsidRPr="00531CD8">
        <w:rPr>
          <w:rFonts w:asciiTheme="minorHAnsi" w:hAnsiTheme="minorHAnsi" w:cs="Arial"/>
          <w:b/>
          <w:sz w:val="22"/>
          <w:szCs w:val="22"/>
        </w:rPr>
        <w:t>ERIKOISTUMISKOULUTUSTA KOSKEVA SOPIMUS</w:t>
      </w:r>
      <w:r w:rsidR="007C5FFF" w:rsidRPr="00531CD8">
        <w:rPr>
          <w:rFonts w:asciiTheme="minorHAnsi" w:hAnsiTheme="minorHAnsi" w:cs="Arial"/>
          <w:b/>
          <w:sz w:val="22"/>
          <w:szCs w:val="22"/>
        </w:rPr>
        <w:t>: _____________________</w:t>
      </w:r>
    </w:p>
    <w:p w14:paraId="3AB4D814" w14:textId="77777777" w:rsidR="00AE785A" w:rsidRPr="00531CD8" w:rsidRDefault="00AE785A" w:rsidP="00BB5CF7">
      <w:pPr>
        <w:rPr>
          <w:rFonts w:asciiTheme="minorHAnsi" w:hAnsiTheme="minorHAnsi" w:cs="Arial"/>
          <w:sz w:val="22"/>
          <w:szCs w:val="22"/>
        </w:rPr>
      </w:pPr>
    </w:p>
    <w:p w14:paraId="3ACEC157" w14:textId="2454161D" w:rsidR="005C1999" w:rsidRPr="00531CD8" w:rsidRDefault="003875C3" w:rsidP="00A8421D">
      <w:pPr>
        <w:jc w:val="both"/>
        <w:rPr>
          <w:rFonts w:asciiTheme="minorHAnsi" w:hAnsiTheme="minorHAnsi" w:cs="Arial"/>
          <w:sz w:val="22"/>
          <w:szCs w:val="22"/>
        </w:rPr>
      </w:pPr>
      <w:r>
        <w:rPr>
          <w:rFonts w:asciiTheme="minorHAnsi" w:hAnsiTheme="minorHAnsi" w:cs="Arial"/>
          <w:sz w:val="22"/>
          <w:szCs w:val="22"/>
        </w:rPr>
        <w:t>Sopimuksen otsikkoon kirjoitetaan erikoistumiskoulutuksen nimi. Erikoistumiskoulutuksen nimestä tulisi käydä ilmi, että kyse on erikoistumiskoulutuksesta (jotta erikoistumiskoulutus erottuu muista koulutusmuodoista).</w:t>
      </w:r>
    </w:p>
    <w:p w14:paraId="7FE3C847" w14:textId="77777777" w:rsidR="005C1999" w:rsidRPr="00531CD8" w:rsidRDefault="005C1999" w:rsidP="00BB5CF7">
      <w:pPr>
        <w:rPr>
          <w:rFonts w:asciiTheme="minorHAnsi" w:hAnsiTheme="minorHAnsi" w:cs="Arial"/>
          <w:sz w:val="22"/>
          <w:szCs w:val="22"/>
        </w:rPr>
      </w:pPr>
    </w:p>
    <w:p w14:paraId="56FFFCBD" w14:textId="77777777" w:rsidR="00BB5CF7" w:rsidRPr="00531CD8" w:rsidRDefault="00BB5CF7" w:rsidP="005C1999">
      <w:pPr>
        <w:rPr>
          <w:rFonts w:asciiTheme="minorHAnsi" w:hAnsiTheme="minorHAnsi" w:cs="Arial"/>
          <w:sz w:val="22"/>
          <w:szCs w:val="22"/>
        </w:rPr>
      </w:pPr>
    </w:p>
    <w:p w14:paraId="64CB6200" w14:textId="29EB3BD3" w:rsidR="00BB5CF7" w:rsidRPr="00531CD8" w:rsidRDefault="00047930" w:rsidP="00047930">
      <w:pPr>
        <w:rPr>
          <w:rFonts w:asciiTheme="minorHAnsi" w:hAnsiTheme="minorHAnsi" w:cs="Arial"/>
          <w:b/>
          <w:sz w:val="22"/>
          <w:szCs w:val="22"/>
        </w:rPr>
      </w:pPr>
      <w:r>
        <w:rPr>
          <w:rFonts w:asciiTheme="minorHAnsi" w:hAnsiTheme="minorHAnsi" w:cs="Arial"/>
          <w:b/>
          <w:sz w:val="22"/>
          <w:szCs w:val="22"/>
        </w:rPr>
        <w:t xml:space="preserve">1. </w:t>
      </w:r>
      <w:r w:rsidR="0097493F" w:rsidRPr="00531CD8">
        <w:rPr>
          <w:rFonts w:asciiTheme="minorHAnsi" w:hAnsiTheme="minorHAnsi" w:cs="Arial"/>
          <w:b/>
          <w:sz w:val="22"/>
          <w:szCs w:val="22"/>
        </w:rPr>
        <w:t>SOPIJAOSA</w:t>
      </w:r>
      <w:r w:rsidR="00BB5CF7" w:rsidRPr="00531CD8">
        <w:rPr>
          <w:rFonts w:asciiTheme="minorHAnsi" w:hAnsiTheme="minorHAnsi" w:cs="Arial"/>
          <w:b/>
          <w:sz w:val="22"/>
          <w:szCs w:val="22"/>
        </w:rPr>
        <w:t>PUOLET</w:t>
      </w:r>
    </w:p>
    <w:p w14:paraId="23A2D9BE" w14:textId="77777777" w:rsidR="0097493F" w:rsidRPr="00531CD8" w:rsidRDefault="0097493F" w:rsidP="0097493F">
      <w:pPr>
        <w:rPr>
          <w:rFonts w:asciiTheme="minorHAnsi" w:hAnsiTheme="minorHAnsi" w:cs="Arial"/>
          <w:sz w:val="22"/>
          <w:szCs w:val="22"/>
        </w:rPr>
      </w:pPr>
    </w:p>
    <w:p w14:paraId="7BE98E7E" w14:textId="0BD24D1C" w:rsidR="00752674" w:rsidRDefault="00752674" w:rsidP="00A8421D">
      <w:pPr>
        <w:jc w:val="both"/>
        <w:rPr>
          <w:rFonts w:asciiTheme="minorHAnsi" w:hAnsiTheme="minorHAnsi" w:cs="Arial"/>
          <w:sz w:val="22"/>
          <w:szCs w:val="22"/>
        </w:rPr>
      </w:pPr>
      <w:r w:rsidRPr="009217FC">
        <w:rPr>
          <w:rFonts w:asciiTheme="minorHAnsi" w:hAnsiTheme="minorHAnsi" w:cs="Arial"/>
          <w:sz w:val="22"/>
          <w:szCs w:val="22"/>
        </w:rPr>
        <w:t>Erikoistumiskoulutuksista sovitaa</w:t>
      </w:r>
      <w:r w:rsidR="002E150F">
        <w:rPr>
          <w:rFonts w:asciiTheme="minorHAnsi" w:hAnsiTheme="minorHAnsi" w:cs="Arial"/>
          <w:sz w:val="22"/>
          <w:szCs w:val="22"/>
        </w:rPr>
        <w:t>n koulutusvastuiden mukaisesti.</w:t>
      </w:r>
    </w:p>
    <w:p w14:paraId="3E3D564F" w14:textId="77777777" w:rsidR="002E150F" w:rsidRDefault="002E150F" w:rsidP="00A8421D">
      <w:pPr>
        <w:jc w:val="both"/>
        <w:rPr>
          <w:rFonts w:asciiTheme="minorHAnsi" w:hAnsiTheme="minorHAnsi" w:cs="Arial"/>
          <w:sz w:val="22"/>
          <w:szCs w:val="22"/>
        </w:rPr>
      </w:pPr>
    </w:p>
    <w:p w14:paraId="6F2A86EE" w14:textId="60EE215F" w:rsidR="002E150F" w:rsidRDefault="002E150F" w:rsidP="00A8421D">
      <w:pPr>
        <w:jc w:val="both"/>
        <w:rPr>
          <w:rFonts w:asciiTheme="minorHAnsi" w:hAnsiTheme="minorHAnsi" w:cs="Arial"/>
          <w:sz w:val="22"/>
          <w:szCs w:val="22"/>
        </w:rPr>
      </w:pPr>
      <w:proofErr w:type="gramStart"/>
      <w:r>
        <w:rPr>
          <w:rFonts w:asciiTheme="minorHAnsi" w:hAnsiTheme="minorHAnsi" w:cs="Arial"/>
          <w:sz w:val="22"/>
          <w:szCs w:val="22"/>
        </w:rPr>
        <w:t>Yliopistolain</w:t>
      </w:r>
      <w:r w:rsidR="0000146B">
        <w:rPr>
          <w:rFonts w:asciiTheme="minorHAnsi" w:hAnsiTheme="minorHAnsi" w:cs="Arial"/>
          <w:sz w:val="22"/>
          <w:szCs w:val="22"/>
        </w:rPr>
        <w:t xml:space="preserve"> (558/2009, 7 a §)</w:t>
      </w:r>
      <w:r>
        <w:rPr>
          <w:rFonts w:asciiTheme="minorHAnsi" w:hAnsiTheme="minorHAnsi" w:cs="Arial"/>
          <w:sz w:val="22"/>
          <w:szCs w:val="22"/>
        </w:rPr>
        <w:t xml:space="preserve"> nojalla tehdyt sopimukset:</w:t>
      </w:r>
      <w:proofErr w:type="gramEnd"/>
    </w:p>
    <w:p w14:paraId="0402C759" w14:textId="77777777" w:rsidR="0000146B" w:rsidRDefault="0000146B" w:rsidP="00A8421D">
      <w:pPr>
        <w:ind w:left="1304" w:firstLine="1"/>
        <w:jc w:val="both"/>
        <w:rPr>
          <w:rFonts w:asciiTheme="minorHAnsi" w:hAnsiTheme="minorHAnsi" w:cs="Arial"/>
          <w:sz w:val="22"/>
          <w:szCs w:val="22"/>
        </w:rPr>
      </w:pPr>
    </w:p>
    <w:p w14:paraId="4D874AA7" w14:textId="54094E04" w:rsidR="002E150F" w:rsidRDefault="002E150F" w:rsidP="00A8421D">
      <w:pPr>
        <w:ind w:left="1304" w:firstLine="1"/>
        <w:jc w:val="both"/>
        <w:rPr>
          <w:rFonts w:asciiTheme="minorHAnsi" w:hAnsiTheme="minorHAnsi" w:cs="Arial"/>
          <w:sz w:val="22"/>
          <w:szCs w:val="22"/>
        </w:rPr>
      </w:pPr>
      <w:r>
        <w:rPr>
          <w:rFonts w:asciiTheme="minorHAnsi" w:hAnsiTheme="minorHAnsi" w:cs="Arial"/>
          <w:sz w:val="22"/>
          <w:szCs w:val="22"/>
        </w:rPr>
        <w:t>Yliopistojen erikoistumiskoulutus on sijoitettava sopijaosapuolia määriteltäessä jollekin koulutusalalle. Sopijaosapuolten on muodostettava enemmistö yliopistoista, joilla on koulutusvastuu sillä alalla, jolle erikoistumiskoulutus järjestetään.</w:t>
      </w:r>
      <w:r w:rsidR="0000146B">
        <w:rPr>
          <w:rFonts w:asciiTheme="minorHAnsi" w:hAnsiTheme="minorHAnsi" w:cs="Arial"/>
          <w:sz w:val="22"/>
          <w:szCs w:val="22"/>
        </w:rPr>
        <w:t xml:space="preserve"> Koulutusala määräytyy valtioneuvoston asetuksella yliopistojen tutkinnoista ja erikoistumiskoulutuksista säädetyn koulutusalan koulutusvastuun mukaisesti (VNA 794/2004, liite).</w:t>
      </w:r>
    </w:p>
    <w:p w14:paraId="7D6F369A" w14:textId="77777777" w:rsidR="0000146B" w:rsidRDefault="0000146B" w:rsidP="00A8421D">
      <w:pPr>
        <w:ind w:left="1304" w:firstLine="1"/>
        <w:jc w:val="both"/>
        <w:rPr>
          <w:rFonts w:asciiTheme="minorHAnsi" w:hAnsiTheme="minorHAnsi" w:cs="Arial"/>
          <w:sz w:val="22"/>
          <w:szCs w:val="22"/>
        </w:rPr>
      </w:pPr>
    </w:p>
    <w:p w14:paraId="2E8E9CDF" w14:textId="1D1E6D22" w:rsidR="0000146B" w:rsidRPr="009217FC" w:rsidRDefault="0000146B" w:rsidP="00A8421D">
      <w:pPr>
        <w:ind w:left="1304" w:firstLine="1"/>
        <w:jc w:val="both"/>
        <w:rPr>
          <w:rFonts w:asciiTheme="minorHAnsi" w:hAnsiTheme="minorHAnsi" w:cs="Arial"/>
          <w:sz w:val="22"/>
          <w:szCs w:val="22"/>
        </w:rPr>
      </w:pPr>
      <w:r>
        <w:rPr>
          <w:rFonts w:asciiTheme="minorHAnsi" w:hAnsiTheme="minorHAnsi" w:cs="Arial"/>
          <w:sz w:val="22"/>
          <w:szCs w:val="22"/>
        </w:rPr>
        <w:t>Yliopistot sijoittavat erikoistumiskoulutuksen sen pääasiallisen sisällön mukaan asetuksen liitteen mukaiselle koulutusalalle. Esimerkiksi farmasian alalle sijoittuvan erikoistumiskoulutuksen sopijajoukon tulee muodostaa enemmistö niistä yliopistoista, joilla on asetuksen liitteen mukainen koulutusvastuu lääketieteiden ja farmasian koulutusalalla.</w:t>
      </w:r>
    </w:p>
    <w:p w14:paraId="1B328373" w14:textId="77777777" w:rsidR="00752674" w:rsidRDefault="00752674" w:rsidP="00A8421D">
      <w:pPr>
        <w:jc w:val="both"/>
        <w:rPr>
          <w:rFonts w:asciiTheme="minorHAnsi" w:hAnsiTheme="minorHAnsi" w:cs="Arial"/>
          <w:sz w:val="22"/>
          <w:szCs w:val="22"/>
        </w:rPr>
      </w:pPr>
    </w:p>
    <w:p w14:paraId="334D6820" w14:textId="00BC1B94" w:rsidR="0000146B" w:rsidRDefault="0000146B" w:rsidP="00A8421D">
      <w:pPr>
        <w:jc w:val="both"/>
        <w:rPr>
          <w:rFonts w:asciiTheme="minorHAnsi" w:hAnsiTheme="minorHAnsi" w:cs="Arial"/>
          <w:sz w:val="22"/>
          <w:szCs w:val="22"/>
        </w:rPr>
      </w:pPr>
      <w:proofErr w:type="gramStart"/>
      <w:r>
        <w:rPr>
          <w:rFonts w:asciiTheme="minorHAnsi" w:hAnsiTheme="minorHAnsi" w:cs="Arial"/>
          <w:sz w:val="22"/>
          <w:szCs w:val="22"/>
        </w:rPr>
        <w:t>Ammattikorkeakoululain (932/2014, 11 a §) nojalla tehdyt sopimukset:</w:t>
      </w:r>
      <w:proofErr w:type="gramEnd"/>
    </w:p>
    <w:p w14:paraId="3BA064FF" w14:textId="77777777" w:rsidR="0000146B" w:rsidRDefault="0000146B" w:rsidP="00A8421D">
      <w:pPr>
        <w:jc w:val="both"/>
        <w:rPr>
          <w:rFonts w:asciiTheme="minorHAnsi" w:hAnsiTheme="minorHAnsi" w:cs="Arial"/>
          <w:sz w:val="22"/>
          <w:szCs w:val="22"/>
        </w:rPr>
      </w:pPr>
    </w:p>
    <w:p w14:paraId="694F9CA9" w14:textId="1202B23B" w:rsidR="0000146B" w:rsidRDefault="0000146B" w:rsidP="00A8421D">
      <w:pPr>
        <w:ind w:left="1304" w:firstLine="1"/>
        <w:jc w:val="both"/>
        <w:rPr>
          <w:rFonts w:asciiTheme="minorHAnsi" w:hAnsiTheme="minorHAnsi" w:cs="Arial"/>
          <w:sz w:val="22"/>
          <w:szCs w:val="22"/>
        </w:rPr>
      </w:pPr>
      <w:r>
        <w:rPr>
          <w:rFonts w:asciiTheme="minorHAnsi" w:hAnsiTheme="minorHAnsi" w:cs="Arial"/>
          <w:sz w:val="22"/>
          <w:szCs w:val="22"/>
        </w:rPr>
        <w:lastRenderedPageBreak/>
        <w:t>Ammattikorkeakoulujen erikoistumiskoulutus on sijoitettava sopijaosapuolia määriteltäessä jollekin alalle. Ala määräytyy ammattikorkeakoulujen koulutusvastuun mukaisesti siten, että toimiluvissa</w:t>
      </w:r>
      <w:r w:rsidR="007318E2">
        <w:rPr>
          <w:rFonts w:asciiTheme="minorHAnsi" w:hAnsiTheme="minorHAnsi" w:cs="Arial"/>
          <w:sz w:val="22"/>
          <w:szCs w:val="22"/>
        </w:rPr>
        <w:t xml:space="preserve"> määrätty tutkinto ja tutkintonimike muodostavat jokainen yhden alan, minkä lisäksi erikoistumiskoulutuksen ala voi olla myös ammatillinen opettajankoulutus.</w:t>
      </w:r>
    </w:p>
    <w:p w14:paraId="4808BB35" w14:textId="77777777" w:rsidR="007318E2" w:rsidRDefault="007318E2" w:rsidP="00A8421D">
      <w:pPr>
        <w:ind w:left="1304" w:firstLine="1"/>
        <w:jc w:val="both"/>
        <w:rPr>
          <w:rFonts w:asciiTheme="minorHAnsi" w:hAnsiTheme="minorHAnsi" w:cs="Arial"/>
          <w:sz w:val="22"/>
          <w:szCs w:val="22"/>
        </w:rPr>
      </w:pPr>
    </w:p>
    <w:p w14:paraId="0C7C29F9" w14:textId="35A3F6DE" w:rsidR="007318E2" w:rsidRDefault="007318E2" w:rsidP="00A8421D">
      <w:pPr>
        <w:ind w:left="1304" w:firstLine="1"/>
        <w:jc w:val="both"/>
        <w:rPr>
          <w:rFonts w:asciiTheme="minorHAnsi" w:hAnsiTheme="minorHAnsi" w:cs="Arial"/>
          <w:sz w:val="22"/>
          <w:szCs w:val="22"/>
        </w:rPr>
      </w:pPr>
      <w:r>
        <w:rPr>
          <w:rFonts w:asciiTheme="minorHAnsi" w:hAnsiTheme="minorHAnsi" w:cs="Arial"/>
          <w:sz w:val="22"/>
          <w:szCs w:val="22"/>
        </w:rPr>
        <w:t>Sopijaosapuolten on muodostettava niiden ammattikorkeakoulujen enemmistö, jotka antavat ammattikorkeakoulututkintoon ja siihen liitettävään tutkintonimikkeeseen johtavaa koulutusta sillä alalla, jolla erikoistumiskoulutus järjestetään. Ammattikorkeakoulun toimiluvassa määrätään siitä, mitä ammattikorkeakoulututkintoja ja niihin liitettäviä tutkintonimikkeitä kunkin ammattikorkeakoulun tulee antaa. Ammattikorkeakoulujen erikoistumiskoulutuksen ala voi olla esimerkiksi tekniikan ammattikorkeakoulututkinto, insinööri (AMK).</w:t>
      </w:r>
    </w:p>
    <w:p w14:paraId="79A65747" w14:textId="77777777" w:rsidR="0000146B" w:rsidRDefault="0000146B" w:rsidP="00A8421D">
      <w:pPr>
        <w:jc w:val="both"/>
        <w:rPr>
          <w:rFonts w:asciiTheme="minorHAnsi" w:hAnsiTheme="minorHAnsi" w:cs="Arial"/>
          <w:sz w:val="22"/>
          <w:szCs w:val="22"/>
        </w:rPr>
      </w:pPr>
    </w:p>
    <w:p w14:paraId="0694E5C2" w14:textId="45FC7819" w:rsidR="007318E2" w:rsidRDefault="007F5720" w:rsidP="00A8421D">
      <w:pPr>
        <w:jc w:val="both"/>
        <w:rPr>
          <w:rFonts w:asciiTheme="minorHAnsi" w:hAnsiTheme="minorHAnsi" w:cs="Arial"/>
          <w:sz w:val="22"/>
          <w:szCs w:val="22"/>
        </w:rPr>
      </w:pPr>
      <w:r>
        <w:rPr>
          <w:rFonts w:asciiTheme="minorHAnsi" w:hAnsiTheme="minorHAnsi" w:cs="Arial"/>
          <w:sz w:val="22"/>
          <w:szCs w:val="22"/>
        </w:rPr>
        <w:t xml:space="preserve">Monialainen erikoistumiskoulutus sijoitetaan sille koulutusalalle, jolle se pääosiltaan kuuluu. Alan määrittelemisessä apuna </w:t>
      </w:r>
      <w:r w:rsidR="00B5318B">
        <w:rPr>
          <w:rFonts w:asciiTheme="minorHAnsi" w:hAnsiTheme="minorHAnsi" w:cs="Arial"/>
          <w:sz w:val="22"/>
          <w:szCs w:val="22"/>
        </w:rPr>
        <w:t>v</w:t>
      </w:r>
      <w:r>
        <w:rPr>
          <w:rFonts w:asciiTheme="minorHAnsi" w:hAnsiTheme="minorHAnsi" w:cs="Arial"/>
          <w:sz w:val="22"/>
          <w:szCs w:val="22"/>
        </w:rPr>
        <w:t>oi käyttää arviota siitä, minkä alan opintoja erikoistumiskoulutuksessa on eniten, minkä alan osaamiselle asiantuntijuuden osoittaminen pääosiltaan kytkeytyy, ja minkä alan tutkinnon tuottamalle osaamiselle suunnitellun erikoistumiskoulutuksen opintosisällöt ensisijaisesti rakentuvat.</w:t>
      </w:r>
    </w:p>
    <w:p w14:paraId="5257D4D8" w14:textId="77777777" w:rsidR="00752674" w:rsidRDefault="00752674" w:rsidP="00A8421D">
      <w:pPr>
        <w:jc w:val="both"/>
        <w:rPr>
          <w:rFonts w:asciiTheme="minorHAnsi" w:hAnsiTheme="minorHAnsi" w:cs="Arial"/>
          <w:sz w:val="22"/>
          <w:szCs w:val="22"/>
        </w:rPr>
      </w:pPr>
    </w:p>
    <w:p w14:paraId="321CC07B" w14:textId="69B7EE6C" w:rsidR="007F5720" w:rsidRDefault="007F5720" w:rsidP="00A8421D">
      <w:pPr>
        <w:jc w:val="both"/>
        <w:rPr>
          <w:rFonts w:asciiTheme="minorHAnsi" w:hAnsiTheme="minorHAnsi" w:cs="Arial"/>
          <w:sz w:val="22"/>
          <w:szCs w:val="22"/>
        </w:rPr>
      </w:pPr>
      <w:r>
        <w:rPr>
          <w:rFonts w:asciiTheme="minorHAnsi" w:hAnsiTheme="minorHAnsi" w:cs="Arial"/>
          <w:sz w:val="22"/>
          <w:szCs w:val="22"/>
        </w:rPr>
        <w:t>Sopimukseen kirjataan se, mille alalle erikoistumiskoulutus sijoitetaan.</w:t>
      </w:r>
    </w:p>
    <w:p w14:paraId="16B17D33" w14:textId="77777777" w:rsidR="007F5720" w:rsidRDefault="007F5720" w:rsidP="00A8421D">
      <w:pPr>
        <w:jc w:val="both"/>
        <w:rPr>
          <w:rFonts w:asciiTheme="minorHAnsi" w:hAnsiTheme="minorHAnsi" w:cs="Arial"/>
          <w:sz w:val="22"/>
          <w:szCs w:val="22"/>
        </w:rPr>
      </w:pPr>
    </w:p>
    <w:p w14:paraId="3014C820" w14:textId="50429733" w:rsidR="007F5720" w:rsidRDefault="00752674" w:rsidP="00A8421D">
      <w:pPr>
        <w:jc w:val="both"/>
        <w:rPr>
          <w:rFonts w:asciiTheme="minorHAnsi" w:hAnsiTheme="minorHAnsi" w:cs="Arial"/>
          <w:sz w:val="22"/>
          <w:szCs w:val="22"/>
        </w:rPr>
      </w:pPr>
      <w:r>
        <w:rPr>
          <w:rFonts w:asciiTheme="minorHAnsi" w:hAnsiTheme="minorHAnsi" w:cs="Arial"/>
          <w:sz w:val="22"/>
          <w:szCs w:val="22"/>
        </w:rPr>
        <w:t xml:space="preserve">Korkeakoulusektoreiden yhteiset erikoistumiskoulutukset edellyttävät </w:t>
      </w:r>
      <w:proofErr w:type="spellStart"/>
      <w:r>
        <w:rPr>
          <w:rFonts w:asciiTheme="minorHAnsi" w:hAnsiTheme="minorHAnsi" w:cs="Arial"/>
          <w:sz w:val="22"/>
          <w:szCs w:val="22"/>
        </w:rPr>
        <w:t>samansisältöisten</w:t>
      </w:r>
      <w:proofErr w:type="spellEnd"/>
      <w:r>
        <w:rPr>
          <w:rFonts w:asciiTheme="minorHAnsi" w:hAnsiTheme="minorHAnsi" w:cs="Arial"/>
          <w:sz w:val="22"/>
          <w:szCs w:val="22"/>
        </w:rPr>
        <w:t xml:space="preserve"> sopimusten laatimista sekä yliopistojen</w:t>
      </w:r>
      <w:r w:rsidR="007F5720">
        <w:rPr>
          <w:rFonts w:asciiTheme="minorHAnsi" w:hAnsiTheme="minorHAnsi" w:cs="Arial"/>
          <w:sz w:val="22"/>
          <w:szCs w:val="22"/>
        </w:rPr>
        <w:t xml:space="preserve"> (yliopistolain nojalla)</w:t>
      </w:r>
      <w:r>
        <w:rPr>
          <w:rFonts w:asciiTheme="minorHAnsi" w:hAnsiTheme="minorHAnsi" w:cs="Arial"/>
          <w:sz w:val="22"/>
          <w:szCs w:val="22"/>
        </w:rPr>
        <w:t xml:space="preserve"> et</w:t>
      </w:r>
      <w:r w:rsidR="007F5720">
        <w:rPr>
          <w:rFonts w:asciiTheme="minorHAnsi" w:hAnsiTheme="minorHAnsi" w:cs="Arial"/>
          <w:sz w:val="22"/>
          <w:szCs w:val="22"/>
        </w:rPr>
        <w:t>tä ammattikorkeakoulujen (ammattikorkeakoululain nojalla) kesken</w:t>
      </w:r>
      <w:r w:rsidR="0061014E">
        <w:rPr>
          <w:rFonts w:asciiTheme="minorHAnsi" w:hAnsiTheme="minorHAnsi" w:cs="Arial"/>
          <w:sz w:val="22"/>
          <w:szCs w:val="22"/>
        </w:rPr>
        <w:t xml:space="preserve">. Kun tällaista erikoistumiskoulutusta siis koskee kaksi sopimusta, olisi tästä hyvä mainita sopimuksessa </w:t>
      </w:r>
      <w:r w:rsidR="007F5720">
        <w:rPr>
          <w:rFonts w:asciiTheme="minorHAnsi" w:hAnsiTheme="minorHAnsi" w:cs="Arial"/>
          <w:sz w:val="22"/>
          <w:szCs w:val="22"/>
        </w:rPr>
        <w:t xml:space="preserve">esimerkiksi seuraavasti: </w:t>
      </w:r>
      <w:r w:rsidR="0061014E">
        <w:rPr>
          <w:rFonts w:asciiTheme="minorHAnsi" w:hAnsiTheme="minorHAnsi" w:cs="Arial"/>
          <w:sz w:val="22"/>
          <w:szCs w:val="22"/>
        </w:rPr>
        <w:t>”Tässä sovittavaa</w:t>
      </w:r>
      <w:r w:rsidR="008D70AC">
        <w:rPr>
          <w:rFonts w:asciiTheme="minorHAnsi" w:hAnsiTheme="minorHAnsi" w:cs="Arial"/>
          <w:sz w:val="22"/>
          <w:szCs w:val="22"/>
        </w:rPr>
        <w:t xml:space="preserve"> erikoistumiskoulutusta koskee myös yliopistojen/ ammattikorkeakoulujen välinen sopimus </w:t>
      </w:r>
      <w:r w:rsidR="00993B60">
        <w:rPr>
          <w:rFonts w:asciiTheme="minorHAnsi" w:hAnsiTheme="minorHAnsi" w:cs="Arial"/>
          <w:sz w:val="22"/>
          <w:szCs w:val="22"/>
        </w:rPr>
        <w:t>[sopimuksen nimi]</w:t>
      </w:r>
      <w:r w:rsidR="008D70AC">
        <w:rPr>
          <w:rFonts w:asciiTheme="minorHAnsi" w:hAnsiTheme="minorHAnsi" w:cs="Arial"/>
          <w:sz w:val="22"/>
          <w:szCs w:val="22"/>
        </w:rPr>
        <w:t>”.</w:t>
      </w:r>
    </w:p>
    <w:p w14:paraId="6EA62A57" w14:textId="77777777" w:rsidR="007F5720" w:rsidRPr="00531CD8" w:rsidRDefault="007F5720" w:rsidP="00A8421D">
      <w:pPr>
        <w:jc w:val="both"/>
        <w:rPr>
          <w:rFonts w:asciiTheme="minorHAnsi" w:hAnsiTheme="minorHAnsi" w:cs="Arial"/>
          <w:sz w:val="22"/>
          <w:szCs w:val="22"/>
        </w:rPr>
      </w:pPr>
    </w:p>
    <w:p w14:paraId="38471701" w14:textId="7391F109" w:rsidR="00F57A61" w:rsidRPr="00531CD8" w:rsidRDefault="00F57A61" w:rsidP="00A8421D">
      <w:pPr>
        <w:jc w:val="both"/>
        <w:rPr>
          <w:rFonts w:asciiTheme="minorHAnsi" w:hAnsiTheme="minorHAnsi" w:cs="Arial"/>
          <w:sz w:val="22"/>
          <w:szCs w:val="22"/>
        </w:rPr>
      </w:pPr>
      <w:r w:rsidRPr="00531CD8">
        <w:rPr>
          <w:rFonts w:asciiTheme="minorHAnsi" w:hAnsiTheme="minorHAnsi" w:cs="Arial"/>
          <w:sz w:val="22"/>
          <w:szCs w:val="22"/>
        </w:rPr>
        <w:t xml:space="preserve">Sopijaosapuolten yhteyshenkilöt </w:t>
      </w:r>
      <w:r w:rsidR="007F5720">
        <w:rPr>
          <w:rFonts w:asciiTheme="minorHAnsi" w:hAnsiTheme="minorHAnsi" w:cs="Arial"/>
          <w:sz w:val="22"/>
          <w:szCs w:val="22"/>
        </w:rPr>
        <w:t xml:space="preserve">kannattaa </w:t>
      </w:r>
      <w:r w:rsidRPr="00531CD8">
        <w:rPr>
          <w:rFonts w:asciiTheme="minorHAnsi" w:hAnsiTheme="minorHAnsi" w:cs="Arial"/>
          <w:sz w:val="22"/>
          <w:szCs w:val="22"/>
        </w:rPr>
        <w:t>sijoittaa liitteeseen, jotta yhteyshenkilöiden muuttuessa ei tarvitse päivittää koko sopimusta.</w:t>
      </w:r>
      <w:r w:rsidR="007F5720">
        <w:rPr>
          <w:rFonts w:asciiTheme="minorHAnsi" w:hAnsiTheme="minorHAnsi" w:cs="Arial"/>
          <w:sz w:val="22"/>
          <w:szCs w:val="22"/>
        </w:rPr>
        <w:t xml:space="preserve"> Sopimukseen on myös hyvä kirjata, millä tavalla sopijaosapuoli voi vaihtaa yhteyshenkilö(it)</w:t>
      </w:r>
      <w:proofErr w:type="spellStart"/>
      <w:r w:rsidR="007F5720">
        <w:rPr>
          <w:rFonts w:asciiTheme="minorHAnsi" w:hAnsiTheme="minorHAnsi" w:cs="Arial"/>
          <w:sz w:val="22"/>
          <w:szCs w:val="22"/>
        </w:rPr>
        <w:t>ään</w:t>
      </w:r>
      <w:proofErr w:type="spellEnd"/>
      <w:r w:rsidR="007F5720">
        <w:rPr>
          <w:rFonts w:asciiTheme="minorHAnsi" w:hAnsiTheme="minorHAnsi" w:cs="Arial"/>
          <w:sz w:val="22"/>
          <w:szCs w:val="22"/>
        </w:rPr>
        <w:t>.</w:t>
      </w:r>
    </w:p>
    <w:p w14:paraId="73814319" w14:textId="4670A350" w:rsidR="00BB5CF7" w:rsidRPr="00531CD8" w:rsidRDefault="00BB5CF7" w:rsidP="00BB5CF7">
      <w:pPr>
        <w:rPr>
          <w:rFonts w:asciiTheme="minorHAnsi" w:hAnsiTheme="minorHAnsi" w:cs="Arial"/>
          <w:sz w:val="22"/>
          <w:szCs w:val="22"/>
        </w:rPr>
      </w:pPr>
    </w:p>
    <w:p w14:paraId="34582B36" w14:textId="77777777" w:rsidR="00F57A61" w:rsidRPr="00531CD8" w:rsidRDefault="00F57A61" w:rsidP="00BB5CF7">
      <w:pPr>
        <w:rPr>
          <w:rFonts w:asciiTheme="minorHAnsi" w:hAnsiTheme="minorHAnsi" w:cs="Arial"/>
          <w:sz w:val="22"/>
          <w:szCs w:val="22"/>
        </w:rPr>
      </w:pPr>
    </w:p>
    <w:p w14:paraId="0327CDA7" w14:textId="0B1B802C" w:rsidR="00BD14D3" w:rsidRPr="00531CD8" w:rsidRDefault="00023313" w:rsidP="00BB5CF7">
      <w:pPr>
        <w:rPr>
          <w:rFonts w:asciiTheme="minorHAnsi" w:hAnsiTheme="minorHAnsi" w:cs="Arial"/>
          <w:b/>
          <w:sz w:val="22"/>
          <w:szCs w:val="22"/>
        </w:rPr>
      </w:pPr>
      <w:r w:rsidRPr="00531CD8">
        <w:rPr>
          <w:rFonts w:asciiTheme="minorHAnsi" w:hAnsiTheme="minorHAnsi" w:cs="Arial"/>
          <w:b/>
          <w:sz w:val="22"/>
          <w:szCs w:val="22"/>
        </w:rPr>
        <w:t>2</w:t>
      </w:r>
      <w:r w:rsidR="00D8612F" w:rsidRPr="00531CD8">
        <w:rPr>
          <w:rFonts w:asciiTheme="minorHAnsi" w:hAnsiTheme="minorHAnsi" w:cs="Arial"/>
          <w:b/>
          <w:sz w:val="22"/>
          <w:szCs w:val="22"/>
        </w:rPr>
        <w:t xml:space="preserve">. SOPIMUSTA KOORDINOIVA </w:t>
      </w:r>
      <w:r w:rsidR="002D64F1" w:rsidRPr="00531CD8">
        <w:rPr>
          <w:rFonts w:asciiTheme="minorHAnsi" w:hAnsiTheme="minorHAnsi" w:cs="Arial"/>
          <w:b/>
          <w:sz w:val="22"/>
          <w:szCs w:val="22"/>
        </w:rPr>
        <w:t>YLIOPISTO / AMMATTIKORKEAKOULU</w:t>
      </w:r>
    </w:p>
    <w:p w14:paraId="40F80833" w14:textId="77777777" w:rsidR="00540220" w:rsidRPr="00531CD8" w:rsidRDefault="00540220" w:rsidP="00A8421D">
      <w:pPr>
        <w:jc w:val="both"/>
        <w:rPr>
          <w:rFonts w:asciiTheme="minorHAnsi" w:hAnsiTheme="minorHAnsi" w:cs="Arial"/>
          <w:sz w:val="22"/>
          <w:szCs w:val="22"/>
        </w:rPr>
      </w:pPr>
    </w:p>
    <w:p w14:paraId="21151713" w14:textId="52242201" w:rsidR="00F575D7" w:rsidRPr="00531CD8" w:rsidRDefault="00F575D7" w:rsidP="00A8421D">
      <w:pPr>
        <w:jc w:val="both"/>
        <w:rPr>
          <w:rFonts w:asciiTheme="minorHAnsi" w:hAnsiTheme="minorHAnsi" w:cs="Arial"/>
          <w:sz w:val="22"/>
          <w:szCs w:val="22"/>
        </w:rPr>
      </w:pPr>
      <w:r w:rsidRPr="00531CD8">
        <w:rPr>
          <w:rFonts w:asciiTheme="minorHAnsi" w:hAnsiTheme="minorHAnsi" w:cs="Arial"/>
          <w:sz w:val="22"/>
          <w:szCs w:val="22"/>
        </w:rPr>
        <w:t xml:space="preserve">Sopimuksen koordinaatio on syytä </w:t>
      </w:r>
      <w:proofErr w:type="spellStart"/>
      <w:r w:rsidRPr="00531CD8">
        <w:rPr>
          <w:rFonts w:asciiTheme="minorHAnsi" w:hAnsiTheme="minorHAnsi" w:cs="Arial"/>
          <w:sz w:val="22"/>
          <w:szCs w:val="22"/>
        </w:rPr>
        <w:t>vastuuttaa</w:t>
      </w:r>
      <w:proofErr w:type="spellEnd"/>
      <w:r w:rsidRPr="00531CD8">
        <w:rPr>
          <w:rFonts w:asciiTheme="minorHAnsi" w:hAnsiTheme="minorHAnsi" w:cs="Arial"/>
          <w:sz w:val="22"/>
          <w:szCs w:val="22"/>
        </w:rPr>
        <w:t xml:space="preserve"> yhdelle yliopistolle / ammattikorkeakoululle erityisesti tilanteessa jossa sopijaosapuolia on useita. Koordinaattorin päätehtävänä on toimia sopijaosapuolten koolle kutsujana, esimerkiksi tilanteissa joissa on tarvetta päivittää tai muuttaa sopimusta. Päivittämistarve voi seurata myös asetusmuutoksista, joten koordinaattorin tehtäväksi on luontevaa asettaa myös säädösten seuranta. Koollekutsumiselle ei kannat</w:t>
      </w:r>
      <w:r w:rsidR="0059260E" w:rsidRPr="00531CD8">
        <w:rPr>
          <w:rFonts w:asciiTheme="minorHAnsi" w:hAnsiTheme="minorHAnsi" w:cs="Arial"/>
          <w:sz w:val="22"/>
          <w:szCs w:val="22"/>
        </w:rPr>
        <w:t>a laittaa tiukkoja ehtoja, mutta koordinaattorin tulisi kutsua sopijaosapuolet koolle ainakin silloin, kun joku sopijaosapuoli sitä pyytää.</w:t>
      </w:r>
    </w:p>
    <w:p w14:paraId="755ACBA7" w14:textId="77777777" w:rsidR="00F575D7" w:rsidRPr="00531CD8" w:rsidRDefault="00F575D7" w:rsidP="00A8421D">
      <w:pPr>
        <w:jc w:val="both"/>
        <w:rPr>
          <w:rFonts w:asciiTheme="minorHAnsi" w:hAnsiTheme="minorHAnsi" w:cs="Arial"/>
          <w:sz w:val="22"/>
          <w:szCs w:val="22"/>
        </w:rPr>
      </w:pPr>
    </w:p>
    <w:p w14:paraId="20E1E2F3" w14:textId="6FEE771D" w:rsidR="009C3617" w:rsidRPr="00531CD8" w:rsidRDefault="00F575D7" w:rsidP="00A8421D">
      <w:pPr>
        <w:jc w:val="both"/>
        <w:rPr>
          <w:rFonts w:asciiTheme="minorHAnsi" w:hAnsiTheme="minorHAnsi" w:cs="Arial"/>
          <w:sz w:val="22"/>
          <w:szCs w:val="22"/>
        </w:rPr>
      </w:pPr>
      <w:r w:rsidRPr="00531CD8">
        <w:rPr>
          <w:rFonts w:asciiTheme="minorHAnsi" w:hAnsiTheme="minorHAnsi" w:cs="Arial"/>
          <w:sz w:val="22"/>
          <w:szCs w:val="22"/>
        </w:rPr>
        <w:t>Lisäksi k</w:t>
      </w:r>
      <w:r w:rsidR="0059260E" w:rsidRPr="00531CD8">
        <w:rPr>
          <w:rFonts w:asciiTheme="minorHAnsi" w:hAnsiTheme="minorHAnsi" w:cs="Arial"/>
          <w:sz w:val="22"/>
          <w:szCs w:val="22"/>
        </w:rPr>
        <w:t>oordinaattorin tehtäviksi</w:t>
      </w:r>
      <w:r w:rsidR="004B7818">
        <w:rPr>
          <w:rFonts w:asciiTheme="minorHAnsi" w:hAnsiTheme="minorHAnsi" w:cs="Arial"/>
          <w:sz w:val="22"/>
          <w:szCs w:val="22"/>
        </w:rPr>
        <w:t xml:space="preserve"> on hyvä asettaa</w:t>
      </w:r>
      <w:r w:rsidRPr="00531CD8">
        <w:rPr>
          <w:rFonts w:asciiTheme="minorHAnsi" w:hAnsiTheme="minorHAnsi" w:cs="Arial"/>
          <w:sz w:val="22"/>
          <w:szCs w:val="22"/>
        </w:rPr>
        <w:t xml:space="preserve"> sopimusta koskevat tekniset seikat, kuten sopimusasiakirjan säilyttäminen sekä ajantasaisen yhteyshenkilöluettelon ylläpitäminen. Lisäksi koordinaattorin tehtäväksi sopii laista johtuva </w:t>
      </w:r>
      <w:r w:rsidR="004B7818">
        <w:rPr>
          <w:rFonts w:asciiTheme="minorHAnsi" w:hAnsiTheme="minorHAnsi" w:cs="Arial"/>
          <w:sz w:val="22"/>
          <w:szCs w:val="22"/>
        </w:rPr>
        <w:t xml:space="preserve">sopimustietojen </w:t>
      </w:r>
      <w:r w:rsidRPr="00531CD8">
        <w:rPr>
          <w:rFonts w:asciiTheme="minorHAnsi" w:hAnsiTheme="minorHAnsi" w:cs="Arial"/>
          <w:sz w:val="22"/>
          <w:szCs w:val="22"/>
        </w:rPr>
        <w:t>ilmoitusvelvollisuus Opetushallitukselle.</w:t>
      </w:r>
    </w:p>
    <w:p w14:paraId="06E00780" w14:textId="77777777" w:rsidR="00D8612F" w:rsidRPr="00531CD8" w:rsidRDefault="00D8612F" w:rsidP="00A8421D">
      <w:pPr>
        <w:jc w:val="both"/>
        <w:rPr>
          <w:rFonts w:asciiTheme="minorHAnsi" w:hAnsiTheme="minorHAnsi" w:cs="Arial"/>
          <w:sz w:val="22"/>
          <w:szCs w:val="22"/>
        </w:rPr>
      </w:pPr>
    </w:p>
    <w:p w14:paraId="402C91AF" w14:textId="70F631D4" w:rsidR="0059260E" w:rsidRPr="00531CD8" w:rsidRDefault="0059260E" w:rsidP="00A8421D">
      <w:pPr>
        <w:jc w:val="both"/>
        <w:rPr>
          <w:rFonts w:asciiTheme="minorHAnsi" w:hAnsiTheme="minorHAnsi" w:cs="Arial"/>
          <w:sz w:val="22"/>
          <w:szCs w:val="22"/>
        </w:rPr>
      </w:pPr>
      <w:r w:rsidRPr="00531CD8">
        <w:rPr>
          <w:rFonts w:asciiTheme="minorHAnsi" w:hAnsiTheme="minorHAnsi" w:cs="Arial"/>
          <w:sz w:val="22"/>
          <w:szCs w:val="22"/>
        </w:rPr>
        <w:t>Koordinaattorille voidaan sopia myös muita tehtäviä sen mukaan mikä on sovittavan erikoistumisko</w:t>
      </w:r>
      <w:r w:rsidR="00403CF6">
        <w:rPr>
          <w:rFonts w:asciiTheme="minorHAnsi" w:hAnsiTheme="minorHAnsi" w:cs="Arial"/>
          <w:sz w:val="22"/>
          <w:szCs w:val="22"/>
        </w:rPr>
        <w:t>ulutuksen kannalta</w:t>
      </w:r>
      <w:r w:rsidRPr="00531CD8">
        <w:rPr>
          <w:rFonts w:asciiTheme="minorHAnsi" w:hAnsiTheme="minorHAnsi" w:cs="Arial"/>
          <w:sz w:val="22"/>
          <w:szCs w:val="22"/>
        </w:rPr>
        <w:t xml:space="preserve"> </w:t>
      </w:r>
      <w:r w:rsidR="00705149">
        <w:rPr>
          <w:rFonts w:asciiTheme="minorHAnsi" w:hAnsiTheme="minorHAnsi" w:cs="Arial"/>
          <w:sz w:val="22"/>
          <w:szCs w:val="22"/>
        </w:rPr>
        <w:t>perusteltua.</w:t>
      </w:r>
    </w:p>
    <w:p w14:paraId="36B81B11" w14:textId="77777777" w:rsidR="005C1999" w:rsidRPr="00531CD8" w:rsidRDefault="005C1999" w:rsidP="00A8421D">
      <w:pPr>
        <w:jc w:val="both"/>
        <w:rPr>
          <w:rFonts w:asciiTheme="minorHAnsi" w:hAnsiTheme="minorHAnsi" w:cs="Arial"/>
          <w:sz w:val="22"/>
          <w:szCs w:val="22"/>
        </w:rPr>
      </w:pPr>
    </w:p>
    <w:p w14:paraId="4FF33BAF" w14:textId="77777777" w:rsidR="005C1999" w:rsidRPr="00531CD8" w:rsidRDefault="005C1999" w:rsidP="00A8421D">
      <w:pPr>
        <w:jc w:val="both"/>
        <w:rPr>
          <w:rFonts w:asciiTheme="minorHAnsi" w:hAnsiTheme="minorHAnsi" w:cs="Arial"/>
          <w:sz w:val="22"/>
          <w:szCs w:val="22"/>
        </w:rPr>
      </w:pPr>
    </w:p>
    <w:p w14:paraId="065F5895" w14:textId="191E9352" w:rsidR="00BB5CF7" w:rsidRPr="00531CD8" w:rsidRDefault="00BB5CF7" w:rsidP="00023313">
      <w:pPr>
        <w:pStyle w:val="Luettelokappale"/>
        <w:numPr>
          <w:ilvl w:val="0"/>
          <w:numId w:val="3"/>
        </w:numPr>
        <w:ind w:left="426"/>
        <w:rPr>
          <w:rFonts w:asciiTheme="minorHAnsi" w:hAnsiTheme="minorHAnsi" w:cs="Arial"/>
          <w:b/>
          <w:sz w:val="22"/>
          <w:szCs w:val="22"/>
        </w:rPr>
      </w:pPr>
      <w:r w:rsidRPr="00531CD8">
        <w:rPr>
          <w:rFonts w:asciiTheme="minorHAnsi" w:hAnsiTheme="minorHAnsi" w:cs="Arial"/>
          <w:b/>
          <w:sz w:val="22"/>
          <w:szCs w:val="22"/>
        </w:rPr>
        <w:t>SOPIMUKSEN KOHDE JA TARKOITUS</w:t>
      </w:r>
    </w:p>
    <w:p w14:paraId="12D60D9F" w14:textId="77777777" w:rsidR="00BB5CF7" w:rsidRPr="00531CD8" w:rsidRDefault="00BB5CF7" w:rsidP="00A8421D">
      <w:pPr>
        <w:jc w:val="both"/>
        <w:rPr>
          <w:rFonts w:asciiTheme="minorHAnsi" w:hAnsiTheme="minorHAnsi" w:cs="Arial"/>
          <w:sz w:val="22"/>
          <w:szCs w:val="22"/>
        </w:rPr>
      </w:pPr>
    </w:p>
    <w:p w14:paraId="6203ED1A" w14:textId="4DDC97EB" w:rsidR="005C1999" w:rsidRPr="00531CD8" w:rsidRDefault="005C1999" w:rsidP="00A8421D">
      <w:pPr>
        <w:jc w:val="both"/>
        <w:rPr>
          <w:rFonts w:asciiTheme="minorHAnsi" w:hAnsiTheme="minorHAnsi" w:cs="Arial"/>
          <w:sz w:val="22"/>
          <w:szCs w:val="22"/>
        </w:rPr>
      </w:pPr>
      <w:r w:rsidRPr="00531CD8">
        <w:rPr>
          <w:rFonts w:asciiTheme="minorHAnsi" w:hAnsiTheme="minorHAnsi" w:cs="Arial"/>
          <w:sz w:val="22"/>
          <w:szCs w:val="22"/>
        </w:rPr>
        <w:t>Sopimuksen kohde on kyseinen erikoistumiskoulutus, ja sopimuksella sovitaan nimenomaan erikoistumi</w:t>
      </w:r>
      <w:r w:rsidR="00403CF6">
        <w:rPr>
          <w:rFonts w:asciiTheme="minorHAnsi" w:hAnsiTheme="minorHAnsi" w:cs="Arial"/>
          <w:sz w:val="22"/>
          <w:szCs w:val="22"/>
        </w:rPr>
        <w:t>skoulutuksesta. Sopimuksella ei</w:t>
      </w:r>
      <w:r w:rsidR="00FF0B8B" w:rsidRPr="00531CD8">
        <w:rPr>
          <w:rFonts w:asciiTheme="minorHAnsi" w:hAnsiTheme="minorHAnsi" w:cs="Arial"/>
          <w:sz w:val="22"/>
          <w:szCs w:val="22"/>
        </w:rPr>
        <w:t xml:space="preserve"> </w:t>
      </w:r>
      <w:r w:rsidRPr="00531CD8">
        <w:rPr>
          <w:rFonts w:asciiTheme="minorHAnsi" w:hAnsiTheme="minorHAnsi" w:cs="Arial"/>
          <w:sz w:val="22"/>
          <w:szCs w:val="22"/>
        </w:rPr>
        <w:t>sovita erikoistumiskoulutuksen j</w:t>
      </w:r>
      <w:r w:rsidR="00F6080E">
        <w:rPr>
          <w:rFonts w:asciiTheme="minorHAnsi" w:hAnsiTheme="minorHAnsi" w:cs="Arial"/>
          <w:sz w:val="22"/>
          <w:szCs w:val="22"/>
        </w:rPr>
        <w:t>ärjestämisestä</w:t>
      </w:r>
      <w:r w:rsidR="00403CF6">
        <w:rPr>
          <w:rFonts w:asciiTheme="minorHAnsi" w:hAnsiTheme="minorHAnsi" w:cs="Arial"/>
          <w:sz w:val="22"/>
          <w:szCs w:val="22"/>
        </w:rPr>
        <w:t xml:space="preserve"> (järjestämisestä voidaan sopia erikseen</w:t>
      </w:r>
      <w:r w:rsidR="00FF0B8B" w:rsidRPr="00531CD8">
        <w:rPr>
          <w:rFonts w:asciiTheme="minorHAnsi" w:hAnsiTheme="minorHAnsi" w:cs="Arial"/>
          <w:sz w:val="22"/>
          <w:szCs w:val="22"/>
        </w:rPr>
        <w:t>).</w:t>
      </w:r>
      <w:r w:rsidR="000E2579" w:rsidRPr="00531CD8">
        <w:rPr>
          <w:rFonts w:asciiTheme="minorHAnsi" w:hAnsiTheme="minorHAnsi" w:cs="Arial"/>
          <w:sz w:val="22"/>
          <w:szCs w:val="22"/>
        </w:rPr>
        <w:t xml:space="preserve"> Sopimusmalliin on kirjattu, että sopijaosapuolet vastaavat itse erikoistumiskoulutuksen toteutuksesta (</w:t>
      </w:r>
      <w:r w:rsidR="00403CF6">
        <w:rPr>
          <w:rFonts w:asciiTheme="minorHAnsi" w:hAnsiTheme="minorHAnsi" w:cs="Arial"/>
          <w:sz w:val="22"/>
          <w:szCs w:val="22"/>
        </w:rPr>
        <w:t xml:space="preserve">tarkemmat </w:t>
      </w:r>
      <w:r w:rsidR="000E2579" w:rsidRPr="00531CD8">
        <w:rPr>
          <w:rFonts w:asciiTheme="minorHAnsi" w:hAnsiTheme="minorHAnsi" w:cs="Arial"/>
          <w:sz w:val="22"/>
          <w:szCs w:val="22"/>
        </w:rPr>
        <w:t>sisällöt ja toteutustapa), ellei erikseen muuta sovita.</w:t>
      </w:r>
    </w:p>
    <w:p w14:paraId="66A40620" w14:textId="1AF14363" w:rsidR="00BB5CF7" w:rsidRDefault="00BB5CF7" w:rsidP="00A8421D">
      <w:pPr>
        <w:tabs>
          <w:tab w:val="left" w:pos="420"/>
          <w:tab w:val="left" w:pos="3200"/>
        </w:tabs>
        <w:jc w:val="both"/>
        <w:rPr>
          <w:rFonts w:asciiTheme="minorHAnsi" w:hAnsiTheme="minorHAnsi" w:cs="Arial"/>
          <w:sz w:val="22"/>
          <w:szCs w:val="22"/>
        </w:rPr>
      </w:pPr>
    </w:p>
    <w:p w14:paraId="22BCF61A" w14:textId="5B28CAA5" w:rsidR="00403CF6" w:rsidRDefault="00403CF6" w:rsidP="00A8421D">
      <w:pPr>
        <w:tabs>
          <w:tab w:val="left" w:pos="420"/>
          <w:tab w:val="left" w:pos="3200"/>
        </w:tabs>
        <w:jc w:val="both"/>
        <w:rPr>
          <w:rFonts w:asciiTheme="minorHAnsi" w:hAnsiTheme="minorHAnsi" w:cs="Arial"/>
          <w:sz w:val="22"/>
          <w:szCs w:val="22"/>
        </w:rPr>
      </w:pPr>
      <w:r>
        <w:rPr>
          <w:rFonts w:asciiTheme="minorHAnsi" w:hAnsiTheme="minorHAnsi" w:cs="Arial"/>
          <w:sz w:val="22"/>
          <w:szCs w:val="22"/>
        </w:rPr>
        <w:lastRenderedPageBreak/>
        <w:t>Lain tavoitteena on, että korkeakoulujen keskinäisen yhteistyön piiriin kuuluisi myös erikoistumiskoulutuksen alan kehittymisen seuraaminen ja ennakointi. Myös tästä voidaan sopia erikseen.</w:t>
      </w:r>
    </w:p>
    <w:p w14:paraId="463A1438" w14:textId="77777777" w:rsidR="00403CF6" w:rsidRPr="00531CD8" w:rsidRDefault="00403CF6" w:rsidP="00A8421D">
      <w:pPr>
        <w:tabs>
          <w:tab w:val="left" w:pos="420"/>
          <w:tab w:val="left" w:pos="3200"/>
        </w:tabs>
        <w:jc w:val="both"/>
        <w:rPr>
          <w:rFonts w:asciiTheme="minorHAnsi" w:hAnsiTheme="minorHAnsi" w:cs="Arial"/>
          <w:sz w:val="22"/>
          <w:szCs w:val="22"/>
        </w:rPr>
      </w:pPr>
    </w:p>
    <w:p w14:paraId="1A164B45" w14:textId="0176D3C5" w:rsidR="00BA1C5E" w:rsidRPr="00531CD8" w:rsidRDefault="000E2579"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Huomionarvoista on, että sopimusmalliin on myös kirjattu sinänsä laista jo johtuva seikka, ettei sopimukseen osallistuminen velvoita järjestämään erikoistumiskoulutusta. Tämän osalta pitäisi kuitenkin muistaa, että yleisesti ei ole tarkoituksenmukaista, että esimerkiksi vain yksi sopijaosapuoli todellisuudessa järjestää sopimukse</w:t>
      </w:r>
      <w:r w:rsidR="00A25BE8">
        <w:rPr>
          <w:rFonts w:asciiTheme="minorHAnsi" w:hAnsiTheme="minorHAnsi" w:cs="Arial"/>
          <w:sz w:val="22"/>
          <w:szCs w:val="22"/>
        </w:rPr>
        <w:t>nalaista erikoistumiskoulutusta, sillä erikoistumiskoulutusten on lähtökohtaisesti tarkoitus olla valtakunnallisia</w:t>
      </w:r>
      <w:r w:rsidRPr="00531CD8">
        <w:rPr>
          <w:rFonts w:asciiTheme="minorHAnsi" w:hAnsiTheme="minorHAnsi" w:cs="Arial"/>
          <w:sz w:val="22"/>
          <w:szCs w:val="22"/>
        </w:rPr>
        <w:t>.</w:t>
      </w:r>
    </w:p>
    <w:p w14:paraId="36A2E5A3" w14:textId="77777777" w:rsidR="00B24FBE" w:rsidRPr="00531CD8" w:rsidRDefault="00B24FBE" w:rsidP="00A8421D">
      <w:pPr>
        <w:tabs>
          <w:tab w:val="left" w:pos="420"/>
          <w:tab w:val="left" w:pos="3200"/>
        </w:tabs>
        <w:jc w:val="both"/>
        <w:rPr>
          <w:rFonts w:asciiTheme="minorHAnsi" w:hAnsiTheme="minorHAnsi" w:cs="Arial"/>
          <w:sz w:val="22"/>
          <w:szCs w:val="22"/>
        </w:rPr>
      </w:pPr>
    </w:p>
    <w:p w14:paraId="64524ABD" w14:textId="77777777" w:rsidR="00C817DE" w:rsidRPr="00531CD8" w:rsidRDefault="00C817DE" w:rsidP="00BB5CF7">
      <w:pPr>
        <w:tabs>
          <w:tab w:val="left" w:pos="420"/>
          <w:tab w:val="left" w:pos="3200"/>
        </w:tabs>
        <w:rPr>
          <w:rFonts w:asciiTheme="minorHAnsi" w:hAnsiTheme="minorHAnsi" w:cs="Arial"/>
          <w:b/>
          <w:sz w:val="22"/>
          <w:szCs w:val="22"/>
        </w:rPr>
      </w:pPr>
    </w:p>
    <w:p w14:paraId="440A2919" w14:textId="6927A1AC" w:rsidR="00BA1C5E" w:rsidRPr="00531CD8" w:rsidRDefault="00023313" w:rsidP="00BA1C5E">
      <w:pPr>
        <w:tabs>
          <w:tab w:val="left" w:pos="420"/>
          <w:tab w:val="left" w:pos="3200"/>
        </w:tabs>
        <w:rPr>
          <w:rFonts w:asciiTheme="minorHAnsi" w:hAnsiTheme="minorHAnsi" w:cs="Arial"/>
          <w:b/>
          <w:sz w:val="22"/>
          <w:szCs w:val="22"/>
        </w:rPr>
      </w:pPr>
      <w:r w:rsidRPr="00531CD8">
        <w:rPr>
          <w:rFonts w:asciiTheme="minorHAnsi" w:hAnsiTheme="minorHAnsi" w:cs="Arial"/>
          <w:b/>
          <w:sz w:val="22"/>
          <w:szCs w:val="22"/>
        </w:rPr>
        <w:t>4</w:t>
      </w:r>
      <w:r w:rsidR="00A36CFE" w:rsidRPr="00531CD8">
        <w:rPr>
          <w:rFonts w:asciiTheme="minorHAnsi" w:hAnsiTheme="minorHAnsi" w:cs="Arial"/>
          <w:b/>
          <w:sz w:val="22"/>
          <w:szCs w:val="22"/>
        </w:rPr>
        <w:t xml:space="preserve">. </w:t>
      </w:r>
      <w:r w:rsidR="00BA1C5E" w:rsidRPr="00531CD8">
        <w:rPr>
          <w:rFonts w:asciiTheme="minorHAnsi" w:hAnsiTheme="minorHAnsi" w:cs="Arial"/>
          <w:b/>
          <w:sz w:val="22"/>
          <w:szCs w:val="22"/>
        </w:rPr>
        <w:t xml:space="preserve">SOPIMUKSEN VOIMASSAOLOAIKA </w:t>
      </w:r>
    </w:p>
    <w:p w14:paraId="54D78843" w14:textId="77777777" w:rsidR="00BA1C5E" w:rsidRPr="00531CD8" w:rsidRDefault="00BA1C5E" w:rsidP="00BA1C5E">
      <w:pPr>
        <w:tabs>
          <w:tab w:val="left" w:pos="420"/>
          <w:tab w:val="left" w:pos="3200"/>
        </w:tabs>
        <w:rPr>
          <w:rFonts w:asciiTheme="minorHAnsi" w:hAnsiTheme="minorHAnsi" w:cs="Arial"/>
          <w:b/>
          <w:sz w:val="22"/>
          <w:szCs w:val="22"/>
        </w:rPr>
      </w:pPr>
    </w:p>
    <w:p w14:paraId="09B869D6" w14:textId="05A926AB" w:rsidR="00B24FBE" w:rsidRPr="00531CD8" w:rsidRDefault="00B24FBE"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Sopimuksen voimassaolosta on sovittava. Mikäli tehdään toistaiseksi voimassa oleva sopimus, olisi hyvä sopia myös siitä, miten sopimuksen päivitystarvetta arvioidaan ja millä aikavälillä tai kuinka säännöllisesti.</w:t>
      </w:r>
    </w:p>
    <w:p w14:paraId="7E230929" w14:textId="77777777" w:rsidR="00C817DE" w:rsidRPr="00531CD8" w:rsidRDefault="00C817DE" w:rsidP="00BA1C5E">
      <w:pPr>
        <w:tabs>
          <w:tab w:val="left" w:pos="420"/>
          <w:tab w:val="left" w:pos="3200"/>
        </w:tabs>
        <w:rPr>
          <w:rFonts w:asciiTheme="minorHAnsi" w:hAnsiTheme="minorHAnsi" w:cs="Arial"/>
          <w:sz w:val="22"/>
          <w:szCs w:val="22"/>
        </w:rPr>
      </w:pPr>
    </w:p>
    <w:p w14:paraId="2123539F" w14:textId="77777777" w:rsidR="00D412B7" w:rsidRPr="00531CD8" w:rsidRDefault="00D412B7" w:rsidP="00BA1C5E">
      <w:pPr>
        <w:tabs>
          <w:tab w:val="left" w:pos="420"/>
          <w:tab w:val="left" w:pos="3200"/>
        </w:tabs>
        <w:rPr>
          <w:rFonts w:asciiTheme="minorHAnsi" w:hAnsiTheme="minorHAnsi" w:cs="Arial"/>
          <w:sz w:val="22"/>
          <w:szCs w:val="22"/>
        </w:rPr>
      </w:pPr>
    </w:p>
    <w:p w14:paraId="634BB9A0" w14:textId="6295B202" w:rsidR="00BB5CF7" w:rsidRPr="00531CD8" w:rsidRDefault="00023313" w:rsidP="00BA1C5E">
      <w:pPr>
        <w:tabs>
          <w:tab w:val="left" w:pos="420"/>
          <w:tab w:val="left" w:pos="3200"/>
        </w:tabs>
        <w:rPr>
          <w:rFonts w:asciiTheme="minorHAnsi" w:hAnsiTheme="minorHAnsi" w:cs="Arial"/>
          <w:b/>
          <w:sz w:val="22"/>
          <w:szCs w:val="22"/>
        </w:rPr>
      </w:pPr>
      <w:r w:rsidRPr="00531CD8">
        <w:rPr>
          <w:rFonts w:asciiTheme="minorHAnsi" w:hAnsiTheme="minorHAnsi" w:cs="Arial"/>
          <w:b/>
          <w:sz w:val="22"/>
          <w:szCs w:val="22"/>
        </w:rPr>
        <w:t>5</w:t>
      </w:r>
      <w:r w:rsidR="00BA1C5E" w:rsidRPr="00531CD8">
        <w:rPr>
          <w:rFonts w:asciiTheme="minorHAnsi" w:hAnsiTheme="minorHAnsi" w:cs="Arial"/>
          <w:b/>
          <w:sz w:val="22"/>
          <w:szCs w:val="22"/>
        </w:rPr>
        <w:t xml:space="preserve">. </w:t>
      </w:r>
      <w:r w:rsidR="00D331A6" w:rsidRPr="00531CD8">
        <w:rPr>
          <w:rFonts w:asciiTheme="minorHAnsi" w:hAnsiTheme="minorHAnsi" w:cs="Arial"/>
          <w:b/>
          <w:sz w:val="22"/>
          <w:szCs w:val="22"/>
        </w:rPr>
        <w:t xml:space="preserve">ERIKOISTUMISKOULUTUKSEN PERUSTEET JA MUUT </w:t>
      </w:r>
      <w:r w:rsidR="00C779CB">
        <w:rPr>
          <w:rFonts w:asciiTheme="minorHAnsi" w:hAnsiTheme="minorHAnsi" w:cs="Arial"/>
          <w:b/>
          <w:sz w:val="22"/>
          <w:szCs w:val="22"/>
        </w:rPr>
        <w:t>PUITTEET</w:t>
      </w:r>
    </w:p>
    <w:p w14:paraId="6B1D182C" w14:textId="77777777" w:rsidR="00BA1C5E" w:rsidRPr="00531CD8" w:rsidRDefault="00BA1C5E" w:rsidP="00BA1C5E">
      <w:pPr>
        <w:tabs>
          <w:tab w:val="left" w:pos="420"/>
          <w:tab w:val="left" w:pos="3200"/>
        </w:tabs>
        <w:rPr>
          <w:rFonts w:asciiTheme="minorHAnsi" w:hAnsiTheme="minorHAnsi" w:cs="Arial"/>
          <w:sz w:val="22"/>
          <w:szCs w:val="22"/>
        </w:rPr>
      </w:pPr>
    </w:p>
    <w:p w14:paraId="47EF38E2" w14:textId="755A36FF" w:rsidR="00993B60" w:rsidRDefault="00993B60" w:rsidP="00A8421D">
      <w:pPr>
        <w:tabs>
          <w:tab w:val="left" w:pos="420"/>
          <w:tab w:val="left" w:pos="3200"/>
        </w:tabs>
        <w:jc w:val="both"/>
        <w:rPr>
          <w:rFonts w:asciiTheme="minorHAnsi" w:hAnsiTheme="minorHAnsi" w:cs="Arial"/>
          <w:sz w:val="22"/>
          <w:szCs w:val="22"/>
        </w:rPr>
      </w:pPr>
      <w:r>
        <w:rPr>
          <w:rFonts w:asciiTheme="minorHAnsi" w:hAnsiTheme="minorHAnsi" w:cs="Arial"/>
          <w:sz w:val="22"/>
          <w:szCs w:val="22"/>
        </w:rPr>
        <w:t xml:space="preserve">Sopimuksen rakenteen selkeyttämiseksi erikoistumiskoulutuksen perusteet ja muut </w:t>
      </w:r>
      <w:r w:rsidR="00202399">
        <w:rPr>
          <w:rFonts w:asciiTheme="minorHAnsi" w:hAnsiTheme="minorHAnsi" w:cs="Arial"/>
          <w:sz w:val="22"/>
          <w:szCs w:val="22"/>
        </w:rPr>
        <w:t>puitteet</w:t>
      </w:r>
      <w:r>
        <w:rPr>
          <w:rFonts w:asciiTheme="minorHAnsi" w:hAnsiTheme="minorHAnsi" w:cs="Arial"/>
          <w:sz w:val="22"/>
          <w:szCs w:val="22"/>
        </w:rPr>
        <w:t xml:space="preserve"> kannattaa sijoittaa liitteeksi</w:t>
      </w:r>
      <w:r w:rsidR="00AA4099">
        <w:rPr>
          <w:rFonts w:asciiTheme="minorHAnsi" w:hAnsiTheme="minorHAnsi" w:cs="Arial"/>
          <w:sz w:val="22"/>
          <w:szCs w:val="22"/>
        </w:rPr>
        <w:t>. Tämä liite on sopimuksen olennainen sisältö.</w:t>
      </w:r>
      <w:bookmarkStart w:id="0" w:name="_GoBack"/>
      <w:bookmarkEnd w:id="0"/>
    </w:p>
    <w:p w14:paraId="2CB8006D" w14:textId="77777777" w:rsidR="00531CD8" w:rsidRPr="00531CD8" w:rsidRDefault="00531CD8" w:rsidP="00A8421D">
      <w:pPr>
        <w:tabs>
          <w:tab w:val="left" w:pos="420"/>
          <w:tab w:val="left" w:pos="3200"/>
        </w:tabs>
        <w:jc w:val="both"/>
        <w:rPr>
          <w:rFonts w:asciiTheme="minorHAnsi" w:hAnsiTheme="minorHAnsi" w:cs="Arial"/>
          <w:sz w:val="22"/>
          <w:szCs w:val="22"/>
        </w:rPr>
      </w:pPr>
    </w:p>
    <w:p w14:paraId="29F51CDB" w14:textId="011DB417" w:rsidR="00531CD8" w:rsidRPr="00531CD8" w:rsidRDefault="00531CD8"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 xml:space="preserve">Erikoistumiskoulutuksen </w:t>
      </w:r>
      <w:r w:rsidR="00202399">
        <w:rPr>
          <w:rFonts w:asciiTheme="minorHAnsi" w:hAnsiTheme="minorHAnsi" w:cs="Arial"/>
          <w:sz w:val="22"/>
          <w:szCs w:val="22"/>
        </w:rPr>
        <w:t xml:space="preserve">lakisääteisistä </w:t>
      </w:r>
      <w:r w:rsidRPr="00531CD8">
        <w:rPr>
          <w:rFonts w:asciiTheme="minorHAnsi" w:hAnsiTheme="minorHAnsi" w:cs="Arial"/>
          <w:sz w:val="22"/>
          <w:szCs w:val="22"/>
        </w:rPr>
        <w:t xml:space="preserve">perusteista ja muista </w:t>
      </w:r>
      <w:r w:rsidR="00202399">
        <w:rPr>
          <w:rFonts w:asciiTheme="minorHAnsi" w:hAnsiTheme="minorHAnsi" w:cs="Arial"/>
          <w:sz w:val="22"/>
          <w:szCs w:val="22"/>
        </w:rPr>
        <w:t xml:space="preserve">sopimuksenvaraisista puitteista </w:t>
      </w:r>
      <w:r w:rsidRPr="00531CD8">
        <w:rPr>
          <w:rFonts w:asciiTheme="minorHAnsi" w:hAnsiTheme="minorHAnsi" w:cs="Arial"/>
          <w:sz w:val="22"/>
          <w:szCs w:val="22"/>
        </w:rPr>
        <w:t xml:space="preserve">on </w:t>
      </w:r>
      <w:r w:rsidR="00202399">
        <w:rPr>
          <w:rFonts w:asciiTheme="minorHAnsi" w:hAnsiTheme="minorHAnsi" w:cs="Arial"/>
          <w:sz w:val="22"/>
          <w:szCs w:val="22"/>
        </w:rPr>
        <w:t xml:space="preserve">erillinen </w:t>
      </w:r>
      <w:r w:rsidRPr="00531CD8">
        <w:rPr>
          <w:rFonts w:asciiTheme="minorHAnsi" w:hAnsiTheme="minorHAnsi" w:cs="Arial"/>
          <w:sz w:val="22"/>
          <w:szCs w:val="22"/>
        </w:rPr>
        <w:t xml:space="preserve">malli </w:t>
      </w:r>
      <w:r w:rsidR="00202399">
        <w:rPr>
          <w:rFonts w:asciiTheme="minorHAnsi" w:hAnsiTheme="minorHAnsi" w:cs="Arial"/>
          <w:sz w:val="22"/>
          <w:szCs w:val="22"/>
        </w:rPr>
        <w:t>ohjeineen</w:t>
      </w:r>
      <w:r w:rsidRPr="00531CD8">
        <w:rPr>
          <w:rFonts w:asciiTheme="minorHAnsi" w:hAnsiTheme="minorHAnsi" w:cs="Arial"/>
          <w:sz w:val="22"/>
          <w:szCs w:val="22"/>
        </w:rPr>
        <w:t>.</w:t>
      </w:r>
    </w:p>
    <w:p w14:paraId="0DD62ECB" w14:textId="77777777" w:rsidR="00107A6B" w:rsidRPr="00531CD8" w:rsidRDefault="00107A6B" w:rsidP="00A8421D">
      <w:pPr>
        <w:tabs>
          <w:tab w:val="left" w:pos="420"/>
          <w:tab w:val="left" w:pos="3200"/>
        </w:tabs>
        <w:jc w:val="both"/>
        <w:rPr>
          <w:rFonts w:asciiTheme="minorHAnsi" w:hAnsiTheme="minorHAnsi" w:cs="Arial"/>
          <w:sz w:val="22"/>
          <w:szCs w:val="22"/>
        </w:rPr>
      </w:pPr>
    </w:p>
    <w:p w14:paraId="6CCDC70F" w14:textId="77777777" w:rsidR="00107A6B" w:rsidRPr="00531CD8" w:rsidRDefault="00107A6B" w:rsidP="00A8421D">
      <w:pPr>
        <w:tabs>
          <w:tab w:val="left" w:pos="420"/>
          <w:tab w:val="left" w:pos="3200"/>
        </w:tabs>
        <w:jc w:val="both"/>
        <w:rPr>
          <w:rFonts w:asciiTheme="minorHAnsi" w:hAnsiTheme="minorHAnsi" w:cs="Arial"/>
          <w:sz w:val="22"/>
          <w:szCs w:val="22"/>
        </w:rPr>
      </w:pPr>
    </w:p>
    <w:p w14:paraId="2D5A75D3" w14:textId="77777777" w:rsidR="00F4137F" w:rsidRPr="00531CD8" w:rsidRDefault="00620952" w:rsidP="00792018">
      <w:pPr>
        <w:tabs>
          <w:tab w:val="left" w:pos="420"/>
          <w:tab w:val="left" w:pos="3200"/>
        </w:tabs>
        <w:rPr>
          <w:rFonts w:asciiTheme="minorHAnsi" w:hAnsiTheme="minorHAnsi" w:cs="Arial"/>
          <w:b/>
          <w:sz w:val="22"/>
          <w:szCs w:val="22"/>
        </w:rPr>
      </w:pPr>
      <w:r w:rsidRPr="00531CD8">
        <w:rPr>
          <w:rFonts w:asciiTheme="minorHAnsi" w:hAnsiTheme="minorHAnsi" w:cs="Arial"/>
          <w:b/>
          <w:sz w:val="22"/>
          <w:szCs w:val="22"/>
        </w:rPr>
        <w:t>6</w:t>
      </w:r>
      <w:r w:rsidR="00F4137F" w:rsidRPr="00531CD8">
        <w:rPr>
          <w:rFonts w:asciiTheme="minorHAnsi" w:hAnsiTheme="minorHAnsi" w:cs="Arial"/>
          <w:b/>
          <w:sz w:val="22"/>
          <w:szCs w:val="22"/>
        </w:rPr>
        <w:t xml:space="preserve">. </w:t>
      </w:r>
      <w:r w:rsidR="00A2263C" w:rsidRPr="00531CD8">
        <w:rPr>
          <w:rFonts w:asciiTheme="minorHAnsi" w:hAnsiTheme="minorHAnsi" w:cs="Arial"/>
          <w:b/>
          <w:sz w:val="22"/>
          <w:szCs w:val="22"/>
        </w:rPr>
        <w:t>YHTEISTYÖ TYÖ</w:t>
      </w:r>
      <w:r w:rsidR="007F2475" w:rsidRPr="00531CD8">
        <w:rPr>
          <w:rFonts w:asciiTheme="minorHAnsi" w:hAnsiTheme="minorHAnsi" w:cs="Arial"/>
          <w:b/>
          <w:sz w:val="22"/>
          <w:szCs w:val="22"/>
        </w:rPr>
        <w:t>- JA ELINKEINO</w:t>
      </w:r>
      <w:r w:rsidR="00A2263C" w:rsidRPr="00531CD8">
        <w:rPr>
          <w:rFonts w:asciiTheme="minorHAnsi" w:hAnsiTheme="minorHAnsi" w:cs="Arial"/>
          <w:b/>
          <w:sz w:val="22"/>
          <w:szCs w:val="22"/>
        </w:rPr>
        <w:t xml:space="preserve">ELÄMÄN KANSSA  </w:t>
      </w:r>
    </w:p>
    <w:p w14:paraId="0266DE5F" w14:textId="77777777" w:rsidR="00A2263C" w:rsidRPr="00531CD8" w:rsidRDefault="00A2263C" w:rsidP="00A8421D">
      <w:pPr>
        <w:tabs>
          <w:tab w:val="left" w:pos="420"/>
          <w:tab w:val="left" w:pos="3200"/>
        </w:tabs>
        <w:jc w:val="both"/>
        <w:rPr>
          <w:rFonts w:asciiTheme="minorHAnsi" w:hAnsiTheme="minorHAnsi" w:cs="Arial"/>
          <w:b/>
          <w:sz w:val="22"/>
          <w:szCs w:val="22"/>
        </w:rPr>
      </w:pPr>
    </w:p>
    <w:p w14:paraId="722BF9BE" w14:textId="574E7906" w:rsidR="0080383D" w:rsidRDefault="0080383D" w:rsidP="00A8421D">
      <w:pPr>
        <w:tabs>
          <w:tab w:val="left" w:pos="420"/>
          <w:tab w:val="left" w:pos="3200"/>
        </w:tabs>
        <w:jc w:val="both"/>
        <w:rPr>
          <w:rFonts w:asciiTheme="minorHAnsi" w:hAnsiTheme="minorHAnsi" w:cs="Arial"/>
          <w:sz w:val="22"/>
          <w:szCs w:val="22"/>
        </w:rPr>
      </w:pPr>
      <w:r>
        <w:rPr>
          <w:rFonts w:asciiTheme="minorHAnsi" w:hAnsiTheme="minorHAnsi" w:cs="Arial"/>
          <w:sz w:val="22"/>
          <w:szCs w:val="22"/>
        </w:rPr>
        <w:t xml:space="preserve">Erikoistumiskoulutusta koskevan sopimuksen syntymisen edellytys on, että sopimusmenettelyn aikana tehdään aitoa </w:t>
      </w:r>
      <w:r w:rsidR="00202399">
        <w:rPr>
          <w:rFonts w:asciiTheme="minorHAnsi" w:hAnsiTheme="minorHAnsi" w:cs="Arial"/>
          <w:sz w:val="22"/>
          <w:szCs w:val="22"/>
        </w:rPr>
        <w:t xml:space="preserve">ja monipuolista </w:t>
      </w:r>
      <w:r>
        <w:rPr>
          <w:rFonts w:asciiTheme="minorHAnsi" w:hAnsiTheme="minorHAnsi" w:cs="Arial"/>
          <w:sz w:val="22"/>
          <w:szCs w:val="22"/>
        </w:rPr>
        <w:t>yhteistyötä työ- ja elinkeinoelämän edustajien kanssa.</w:t>
      </w:r>
    </w:p>
    <w:p w14:paraId="00199F9E" w14:textId="77777777" w:rsidR="0080383D" w:rsidRDefault="0080383D" w:rsidP="00A8421D">
      <w:pPr>
        <w:tabs>
          <w:tab w:val="left" w:pos="420"/>
          <w:tab w:val="left" w:pos="3200"/>
        </w:tabs>
        <w:jc w:val="both"/>
        <w:rPr>
          <w:rFonts w:asciiTheme="minorHAnsi" w:hAnsiTheme="minorHAnsi" w:cs="Arial"/>
          <w:sz w:val="22"/>
          <w:szCs w:val="22"/>
        </w:rPr>
      </w:pPr>
    </w:p>
    <w:p w14:paraId="6A50BA62" w14:textId="7885BB29" w:rsidR="00DD414C" w:rsidRPr="00531CD8" w:rsidRDefault="00202399" w:rsidP="00A8421D">
      <w:pPr>
        <w:tabs>
          <w:tab w:val="left" w:pos="420"/>
          <w:tab w:val="left" w:pos="3200"/>
        </w:tabs>
        <w:jc w:val="both"/>
        <w:rPr>
          <w:rFonts w:asciiTheme="minorHAnsi" w:hAnsiTheme="minorHAnsi" w:cs="Arial"/>
          <w:sz w:val="22"/>
          <w:szCs w:val="22"/>
        </w:rPr>
      </w:pPr>
      <w:r>
        <w:rPr>
          <w:rFonts w:asciiTheme="minorHAnsi" w:hAnsiTheme="minorHAnsi" w:cs="Arial"/>
          <w:sz w:val="22"/>
          <w:szCs w:val="22"/>
        </w:rPr>
        <w:t>E</w:t>
      </w:r>
      <w:r w:rsidR="0017737B">
        <w:rPr>
          <w:rFonts w:asciiTheme="minorHAnsi" w:hAnsiTheme="minorHAnsi" w:cs="Arial"/>
          <w:sz w:val="22"/>
          <w:szCs w:val="22"/>
        </w:rPr>
        <w:t>rikoistumiskoulutuksen ja sen laadunvarmistuksen kannalta y</w:t>
      </w:r>
      <w:r w:rsidR="00D777DA" w:rsidRPr="00531CD8">
        <w:rPr>
          <w:rFonts w:asciiTheme="minorHAnsi" w:hAnsiTheme="minorHAnsi" w:cs="Arial"/>
          <w:sz w:val="22"/>
          <w:szCs w:val="22"/>
        </w:rPr>
        <w:t xml:space="preserve">hteistyö työ- ja elinkeinoelämän kanssa on </w:t>
      </w:r>
      <w:r w:rsidR="0017737B">
        <w:rPr>
          <w:rFonts w:asciiTheme="minorHAnsi" w:hAnsiTheme="minorHAnsi" w:cs="Arial"/>
          <w:sz w:val="22"/>
          <w:szCs w:val="22"/>
        </w:rPr>
        <w:t xml:space="preserve">sopimuksen </w:t>
      </w:r>
      <w:r w:rsidR="00D777DA" w:rsidRPr="00531CD8">
        <w:rPr>
          <w:rFonts w:asciiTheme="minorHAnsi" w:hAnsiTheme="minorHAnsi" w:cs="Arial"/>
          <w:sz w:val="22"/>
          <w:szCs w:val="22"/>
        </w:rPr>
        <w:t>toinen olennainen sisältö</w:t>
      </w:r>
      <w:r w:rsidR="0017737B">
        <w:rPr>
          <w:rFonts w:asciiTheme="minorHAnsi" w:hAnsiTheme="minorHAnsi" w:cs="Arial"/>
          <w:sz w:val="22"/>
          <w:szCs w:val="22"/>
        </w:rPr>
        <w:t>.</w:t>
      </w:r>
      <w:r w:rsidR="0080383D">
        <w:rPr>
          <w:rFonts w:asciiTheme="minorHAnsi" w:hAnsiTheme="minorHAnsi" w:cs="Arial"/>
          <w:sz w:val="22"/>
          <w:szCs w:val="22"/>
        </w:rPr>
        <w:t xml:space="preserve"> </w:t>
      </w:r>
      <w:r w:rsidR="0017737B">
        <w:rPr>
          <w:rFonts w:asciiTheme="minorHAnsi" w:hAnsiTheme="minorHAnsi" w:cs="Arial"/>
          <w:sz w:val="22"/>
          <w:szCs w:val="22"/>
        </w:rPr>
        <w:t>Myös tämän yhteistyön kuvaus</w:t>
      </w:r>
      <w:r w:rsidR="00D777DA" w:rsidRPr="00531CD8">
        <w:rPr>
          <w:rFonts w:asciiTheme="minorHAnsi" w:hAnsiTheme="minorHAnsi" w:cs="Arial"/>
          <w:sz w:val="22"/>
          <w:szCs w:val="22"/>
        </w:rPr>
        <w:t xml:space="preserve"> on syytä erottaa omaksi liitteekseen.</w:t>
      </w:r>
    </w:p>
    <w:p w14:paraId="0BB5E6EE" w14:textId="77777777" w:rsidR="00531CD8" w:rsidRPr="00531CD8" w:rsidRDefault="00531CD8" w:rsidP="00A8421D">
      <w:pPr>
        <w:tabs>
          <w:tab w:val="left" w:pos="420"/>
          <w:tab w:val="left" w:pos="3200"/>
        </w:tabs>
        <w:jc w:val="both"/>
        <w:rPr>
          <w:rFonts w:asciiTheme="minorHAnsi" w:hAnsiTheme="minorHAnsi" w:cs="Arial"/>
          <w:sz w:val="22"/>
          <w:szCs w:val="22"/>
        </w:rPr>
      </w:pPr>
    </w:p>
    <w:p w14:paraId="5C68F680" w14:textId="3D6A07E2" w:rsidR="00531CD8" w:rsidRPr="00531CD8" w:rsidRDefault="00531CD8"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 xml:space="preserve">Yhteistyöstä työ- ja elinkeinoelämän kanssa on malli </w:t>
      </w:r>
      <w:r w:rsidR="00202399">
        <w:rPr>
          <w:rFonts w:asciiTheme="minorHAnsi" w:hAnsiTheme="minorHAnsi" w:cs="Arial"/>
          <w:sz w:val="22"/>
          <w:szCs w:val="22"/>
        </w:rPr>
        <w:t xml:space="preserve">ohjeineen </w:t>
      </w:r>
      <w:r w:rsidRPr="00531CD8">
        <w:rPr>
          <w:rFonts w:asciiTheme="minorHAnsi" w:hAnsiTheme="minorHAnsi" w:cs="Arial"/>
          <w:sz w:val="22"/>
          <w:szCs w:val="22"/>
        </w:rPr>
        <w:t>erikseen.</w:t>
      </w:r>
    </w:p>
    <w:p w14:paraId="3C2B9F1E" w14:textId="77777777" w:rsidR="008A3544" w:rsidRPr="00531CD8" w:rsidRDefault="008A3544" w:rsidP="00A8421D">
      <w:pPr>
        <w:tabs>
          <w:tab w:val="left" w:pos="420"/>
          <w:tab w:val="left" w:pos="3200"/>
        </w:tabs>
        <w:jc w:val="both"/>
        <w:rPr>
          <w:rFonts w:asciiTheme="minorHAnsi" w:hAnsiTheme="minorHAnsi" w:cs="Arial"/>
          <w:sz w:val="22"/>
          <w:szCs w:val="22"/>
        </w:rPr>
      </w:pPr>
    </w:p>
    <w:p w14:paraId="4F71ADDC" w14:textId="77777777" w:rsidR="00DD414C" w:rsidRPr="00531CD8" w:rsidRDefault="00DD414C" w:rsidP="00A8421D">
      <w:pPr>
        <w:tabs>
          <w:tab w:val="left" w:pos="420"/>
          <w:tab w:val="left" w:pos="3200"/>
        </w:tabs>
        <w:jc w:val="both"/>
        <w:rPr>
          <w:rFonts w:asciiTheme="minorHAnsi" w:hAnsiTheme="minorHAnsi" w:cs="Arial"/>
          <w:sz w:val="22"/>
          <w:szCs w:val="22"/>
        </w:rPr>
      </w:pPr>
    </w:p>
    <w:p w14:paraId="5727BBB2" w14:textId="3A8F2737" w:rsidR="00D969CE" w:rsidRPr="00531CD8" w:rsidRDefault="00F57A61" w:rsidP="00792018">
      <w:pPr>
        <w:tabs>
          <w:tab w:val="left" w:pos="420"/>
          <w:tab w:val="left" w:pos="3200"/>
        </w:tabs>
        <w:rPr>
          <w:rFonts w:asciiTheme="minorHAnsi" w:hAnsiTheme="minorHAnsi" w:cs="Arial"/>
          <w:b/>
          <w:sz w:val="22"/>
          <w:szCs w:val="22"/>
        </w:rPr>
      </w:pPr>
      <w:r w:rsidRPr="00531CD8">
        <w:rPr>
          <w:rFonts w:asciiTheme="minorHAnsi" w:hAnsiTheme="minorHAnsi" w:cs="Arial"/>
          <w:b/>
          <w:sz w:val="22"/>
          <w:szCs w:val="22"/>
        </w:rPr>
        <w:t>7</w:t>
      </w:r>
      <w:r w:rsidR="00F91273" w:rsidRPr="00531CD8">
        <w:rPr>
          <w:rFonts w:asciiTheme="minorHAnsi" w:hAnsiTheme="minorHAnsi" w:cs="Arial"/>
          <w:b/>
          <w:sz w:val="22"/>
          <w:szCs w:val="22"/>
        </w:rPr>
        <w:t>.</w:t>
      </w:r>
      <w:r w:rsidR="00775486" w:rsidRPr="00531CD8">
        <w:rPr>
          <w:rFonts w:asciiTheme="minorHAnsi" w:hAnsiTheme="minorHAnsi" w:cs="Arial"/>
          <w:b/>
          <w:sz w:val="22"/>
          <w:szCs w:val="22"/>
        </w:rPr>
        <w:t xml:space="preserve"> SOPI</w:t>
      </w:r>
      <w:r w:rsidR="00436C15" w:rsidRPr="00531CD8">
        <w:rPr>
          <w:rFonts w:asciiTheme="minorHAnsi" w:hAnsiTheme="minorHAnsi" w:cs="Arial"/>
          <w:b/>
          <w:sz w:val="22"/>
          <w:szCs w:val="22"/>
        </w:rPr>
        <w:t>MUKSEN MUUTTAMINEN,</w:t>
      </w:r>
      <w:r w:rsidR="005B34B7" w:rsidRPr="00531CD8">
        <w:rPr>
          <w:rFonts w:asciiTheme="minorHAnsi" w:hAnsiTheme="minorHAnsi" w:cs="Arial"/>
          <w:b/>
          <w:sz w:val="22"/>
          <w:szCs w:val="22"/>
        </w:rPr>
        <w:t xml:space="preserve"> IRTISANOMINEN</w:t>
      </w:r>
      <w:r w:rsidR="00436C15" w:rsidRPr="00531CD8">
        <w:rPr>
          <w:rFonts w:asciiTheme="minorHAnsi" w:hAnsiTheme="minorHAnsi" w:cs="Arial"/>
          <w:b/>
          <w:sz w:val="22"/>
          <w:szCs w:val="22"/>
        </w:rPr>
        <w:t xml:space="preserve"> JA PURKA</w:t>
      </w:r>
      <w:r w:rsidRPr="00531CD8">
        <w:rPr>
          <w:rFonts w:asciiTheme="minorHAnsi" w:hAnsiTheme="minorHAnsi" w:cs="Arial"/>
          <w:b/>
          <w:sz w:val="22"/>
          <w:szCs w:val="22"/>
        </w:rPr>
        <w:t>UTU</w:t>
      </w:r>
      <w:r w:rsidR="00436C15" w:rsidRPr="00531CD8">
        <w:rPr>
          <w:rFonts w:asciiTheme="minorHAnsi" w:hAnsiTheme="minorHAnsi" w:cs="Arial"/>
          <w:b/>
          <w:sz w:val="22"/>
          <w:szCs w:val="22"/>
        </w:rPr>
        <w:t>MINEN</w:t>
      </w:r>
    </w:p>
    <w:p w14:paraId="2A586F49" w14:textId="77777777" w:rsidR="00D969CE" w:rsidRPr="00531CD8" w:rsidRDefault="00D969CE" w:rsidP="00A8421D">
      <w:pPr>
        <w:tabs>
          <w:tab w:val="left" w:pos="420"/>
          <w:tab w:val="left" w:pos="3200"/>
        </w:tabs>
        <w:jc w:val="both"/>
        <w:rPr>
          <w:rFonts w:asciiTheme="minorHAnsi" w:hAnsiTheme="minorHAnsi" w:cs="Arial"/>
          <w:sz w:val="22"/>
          <w:szCs w:val="22"/>
        </w:rPr>
      </w:pPr>
    </w:p>
    <w:p w14:paraId="7894EF02" w14:textId="77E154BC" w:rsidR="00F57A61" w:rsidRDefault="00F57A61"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Kohdaksi 2 on kirjattu säädöksistä johtuva seikka, jonka mukaan yliopistolla / ammattikorkeakoululla on oikeus liittyä sopimukseen myös sopimuksen solmimisen jälkeen. Säädösten mukaan tämä tapahtuu allekirjoittamalla alkuperäinen sopimusasiakirja.</w:t>
      </w:r>
    </w:p>
    <w:p w14:paraId="1CBFCC56" w14:textId="77777777" w:rsidR="002D4E1B" w:rsidRDefault="002D4E1B" w:rsidP="00A8421D">
      <w:pPr>
        <w:tabs>
          <w:tab w:val="left" w:pos="420"/>
          <w:tab w:val="left" w:pos="3200"/>
        </w:tabs>
        <w:jc w:val="both"/>
        <w:rPr>
          <w:rFonts w:asciiTheme="minorHAnsi" w:hAnsiTheme="minorHAnsi" w:cs="Arial"/>
          <w:sz w:val="22"/>
          <w:szCs w:val="22"/>
        </w:rPr>
      </w:pPr>
    </w:p>
    <w:p w14:paraId="050ECF7F" w14:textId="02459811" w:rsidR="002D4E1B" w:rsidRPr="00531CD8" w:rsidRDefault="002D4E1B" w:rsidP="00A8421D">
      <w:pPr>
        <w:tabs>
          <w:tab w:val="left" w:pos="420"/>
          <w:tab w:val="left" w:pos="3200"/>
        </w:tabs>
        <w:jc w:val="both"/>
        <w:rPr>
          <w:rFonts w:asciiTheme="minorHAnsi" w:hAnsiTheme="minorHAnsi" w:cs="Arial"/>
          <w:sz w:val="22"/>
          <w:szCs w:val="22"/>
        </w:rPr>
      </w:pPr>
      <w:r>
        <w:rPr>
          <w:rFonts w:asciiTheme="minorHAnsi" w:hAnsiTheme="minorHAnsi" w:cs="Arial"/>
          <w:sz w:val="22"/>
          <w:szCs w:val="22"/>
        </w:rPr>
        <w:t>Sopimusmallissa ei ole klausuulia siitä, miten mahdollisesti sopimusta rikkova yliopisto / ammattikorkeakoulu erotettaisiin sopimuksesta. Tämä johtuu siitä, että mikäli joku sopijaosapuoli erotettaisiin sopimuksesta vastoin sen tahtoa, voisi se edellä mainitun liittymisoikeuden perusteella liittyä sopimukseen uudestaan heti erottamisen jälkeen. Niin ollen tilanteissa, joissa joku sopijaosapuoli ei pysty suoriutumaan mahdollisista sopimusvel</w:t>
      </w:r>
      <w:r w:rsidR="000973B0">
        <w:rPr>
          <w:rFonts w:asciiTheme="minorHAnsi" w:hAnsiTheme="minorHAnsi" w:cs="Arial"/>
          <w:sz w:val="22"/>
          <w:szCs w:val="22"/>
        </w:rPr>
        <w:t>voitteista, täytyy tilanne ratkaista muilla keinoin, esim. omaehtoisen irtisanomisen (kohta 7.4.) tai neuvotteluiden (kohta 9) kautta.</w:t>
      </w:r>
    </w:p>
    <w:p w14:paraId="04742CA4" w14:textId="77777777" w:rsidR="00F57A61" w:rsidRPr="00531CD8" w:rsidRDefault="00F57A61" w:rsidP="00A8421D">
      <w:pPr>
        <w:tabs>
          <w:tab w:val="left" w:pos="420"/>
          <w:tab w:val="left" w:pos="3200"/>
        </w:tabs>
        <w:jc w:val="both"/>
        <w:rPr>
          <w:rFonts w:asciiTheme="minorHAnsi" w:hAnsiTheme="minorHAnsi" w:cs="Arial"/>
          <w:sz w:val="22"/>
          <w:szCs w:val="22"/>
        </w:rPr>
      </w:pPr>
    </w:p>
    <w:p w14:paraId="1A7CA33D" w14:textId="77777777" w:rsidR="00F57A61" w:rsidRPr="00531CD8" w:rsidRDefault="00F57A61" w:rsidP="00A8421D">
      <w:pPr>
        <w:tabs>
          <w:tab w:val="left" w:pos="420"/>
          <w:tab w:val="left" w:pos="3200"/>
        </w:tabs>
        <w:jc w:val="both"/>
        <w:rPr>
          <w:rFonts w:asciiTheme="minorHAnsi" w:hAnsiTheme="minorHAnsi" w:cs="Arial"/>
          <w:sz w:val="22"/>
          <w:szCs w:val="22"/>
        </w:rPr>
      </w:pPr>
    </w:p>
    <w:p w14:paraId="1B47C90B" w14:textId="65C63C8E" w:rsidR="00D969CE" w:rsidRPr="00531CD8" w:rsidRDefault="00F57A61" w:rsidP="00792018">
      <w:pPr>
        <w:tabs>
          <w:tab w:val="left" w:pos="420"/>
          <w:tab w:val="left" w:pos="3200"/>
        </w:tabs>
        <w:rPr>
          <w:rFonts w:asciiTheme="minorHAnsi" w:hAnsiTheme="minorHAnsi" w:cs="Arial"/>
          <w:b/>
          <w:sz w:val="22"/>
          <w:szCs w:val="22"/>
        </w:rPr>
      </w:pPr>
      <w:r w:rsidRPr="00531CD8">
        <w:rPr>
          <w:rFonts w:asciiTheme="minorHAnsi" w:hAnsiTheme="minorHAnsi" w:cs="Arial"/>
          <w:b/>
          <w:sz w:val="22"/>
          <w:szCs w:val="22"/>
        </w:rPr>
        <w:t>8</w:t>
      </w:r>
      <w:r w:rsidR="00D969CE" w:rsidRPr="00531CD8">
        <w:rPr>
          <w:rFonts w:asciiTheme="minorHAnsi" w:hAnsiTheme="minorHAnsi" w:cs="Arial"/>
          <w:b/>
          <w:sz w:val="22"/>
          <w:szCs w:val="22"/>
        </w:rPr>
        <w:t>. SOPIMUKSEN LIITTEET</w:t>
      </w:r>
    </w:p>
    <w:p w14:paraId="2BF86A3D" w14:textId="77777777" w:rsidR="00D969CE" w:rsidRPr="00531CD8" w:rsidRDefault="00D969CE" w:rsidP="00A8421D">
      <w:pPr>
        <w:tabs>
          <w:tab w:val="left" w:pos="420"/>
          <w:tab w:val="left" w:pos="3200"/>
        </w:tabs>
        <w:jc w:val="both"/>
        <w:rPr>
          <w:rFonts w:asciiTheme="minorHAnsi" w:hAnsiTheme="minorHAnsi" w:cs="Arial"/>
          <w:b/>
          <w:sz w:val="22"/>
          <w:szCs w:val="22"/>
        </w:rPr>
      </w:pPr>
    </w:p>
    <w:p w14:paraId="6D6534B4" w14:textId="662B3403" w:rsidR="00497854" w:rsidRPr="00531CD8" w:rsidRDefault="00F57A61"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Kohdassa on listattu sopimuksen liitteet.</w:t>
      </w:r>
      <w:r w:rsidR="00B126B2" w:rsidRPr="00531CD8">
        <w:rPr>
          <w:rFonts w:asciiTheme="minorHAnsi" w:hAnsiTheme="minorHAnsi" w:cs="Arial"/>
          <w:sz w:val="22"/>
          <w:szCs w:val="22"/>
        </w:rPr>
        <w:t xml:space="preserve"> Liitteet 2 ja 3 ovat koko erikoistumiskoulutusta koskevan sopimuksen ydin ja keskeinen sisältö, ja niiden tulee olla sopimusvalmistelun pääasia.</w:t>
      </w:r>
    </w:p>
    <w:p w14:paraId="46F74869" w14:textId="46CBB0FB" w:rsidR="001A6A40" w:rsidRPr="00531CD8" w:rsidRDefault="001A6A40" w:rsidP="00A8421D">
      <w:pPr>
        <w:tabs>
          <w:tab w:val="left" w:pos="420"/>
          <w:tab w:val="left" w:pos="3200"/>
        </w:tabs>
        <w:jc w:val="both"/>
        <w:rPr>
          <w:rFonts w:asciiTheme="minorHAnsi" w:hAnsiTheme="minorHAnsi" w:cs="Arial"/>
          <w:sz w:val="22"/>
          <w:szCs w:val="22"/>
        </w:rPr>
      </w:pPr>
    </w:p>
    <w:p w14:paraId="32F0FEFF" w14:textId="77777777" w:rsidR="00DD414C" w:rsidRPr="00531CD8" w:rsidRDefault="00DD414C" w:rsidP="00A8421D">
      <w:pPr>
        <w:tabs>
          <w:tab w:val="left" w:pos="420"/>
          <w:tab w:val="left" w:pos="3200"/>
        </w:tabs>
        <w:jc w:val="both"/>
        <w:rPr>
          <w:rFonts w:asciiTheme="minorHAnsi" w:hAnsiTheme="minorHAnsi" w:cs="Arial"/>
          <w:sz w:val="22"/>
          <w:szCs w:val="22"/>
        </w:rPr>
      </w:pPr>
    </w:p>
    <w:p w14:paraId="62734863" w14:textId="3BBA3BAD" w:rsidR="001A6A40" w:rsidRPr="00531CD8" w:rsidRDefault="00F57A61" w:rsidP="00792018">
      <w:pPr>
        <w:tabs>
          <w:tab w:val="left" w:pos="420"/>
          <w:tab w:val="left" w:pos="3200"/>
        </w:tabs>
        <w:rPr>
          <w:rFonts w:asciiTheme="minorHAnsi" w:hAnsiTheme="minorHAnsi" w:cs="Arial"/>
          <w:b/>
          <w:sz w:val="22"/>
          <w:szCs w:val="22"/>
        </w:rPr>
      </w:pPr>
      <w:r w:rsidRPr="00531CD8">
        <w:rPr>
          <w:rFonts w:asciiTheme="minorHAnsi" w:hAnsiTheme="minorHAnsi" w:cs="Arial"/>
          <w:b/>
          <w:sz w:val="22"/>
          <w:szCs w:val="22"/>
        </w:rPr>
        <w:t>9</w:t>
      </w:r>
      <w:r w:rsidR="001A6A40" w:rsidRPr="00531CD8">
        <w:rPr>
          <w:rFonts w:asciiTheme="minorHAnsi" w:hAnsiTheme="minorHAnsi" w:cs="Arial"/>
          <w:b/>
          <w:sz w:val="22"/>
          <w:szCs w:val="22"/>
        </w:rPr>
        <w:t>. ERIMIELISYYKSIEN RATKAISEMINEN</w:t>
      </w:r>
    </w:p>
    <w:p w14:paraId="7BACF04D" w14:textId="77777777" w:rsidR="001A6A40" w:rsidRPr="00531CD8" w:rsidRDefault="001A6A40" w:rsidP="00792018">
      <w:pPr>
        <w:tabs>
          <w:tab w:val="left" w:pos="420"/>
          <w:tab w:val="left" w:pos="3200"/>
        </w:tabs>
        <w:rPr>
          <w:rFonts w:asciiTheme="minorHAnsi" w:hAnsiTheme="minorHAnsi" w:cs="Arial"/>
          <w:b/>
          <w:sz w:val="22"/>
          <w:szCs w:val="22"/>
        </w:rPr>
      </w:pPr>
    </w:p>
    <w:p w14:paraId="39BDE36E" w14:textId="710D9D54" w:rsidR="00DD414C" w:rsidRDefault="00F57A61"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 xml:space="preserve">Sopimusta koskevat erimielisyydet on </w:t>
      </w:r>
      <w:r w:rsidR="00202399">
        <w:rPr>
          <w:rFonts w:asciiTheme="minorHAnsi" w:hAnsiTheme="minorHAnsi" w:cs="Arial"/>
          <w:sz w:val="22"/>
          <w:szCs w:val="22"/>
        </w:rPr>
        <w:t xml:space="preserve">tarkoituksenmukaista </w:t>
      </w:r>
      <w:r w:rsidRPr="00531CD8">
        <w:rPr>
          <w:rFonts w:asciiTheme="minorHAnsi" w:hAnsiTheme="minorHAnsi" w:cs="Arial"/>
          <w:sz w:val="22"/>
          <w:szCs w:val="22"/>
        </w:rPr>
        <w:t xml:space="preserve">pyrkiä ratkaisemaan neuvotteluin. Neuvotteluille on kuitenkin järkevä laittaa jokin takaraja, jotta neuvotteluprosessi ei pääse jatkumaan loputtomiin. </w:t>
      </w:r>
      <w:r w:rsidR="008A3544" w:rsidRPr="00531CD8">
        <w:rPr>
          <w:rFonts w:asciiTheme="minorHAnsi" w:hAnsiTheme="minorHAnsi" w:cs="Arial"/>
          <w:sz w:val="22"/>
          <w:szCs w:val="22"/>
        </w:rPr>
        <w:t xml:space="preserve">Mikäli neuvotteluissa ei päästä ratkaisuun, riidat ratkaistaan </w:t>
      </w:r>
      <w:r w:rsidR="008D70AC">
        <w:rPr>
          <w:rFonts w:asciiTheme="minorHAnsi" w:hAnsiTheme="minorHAnsi" w:cs="Arial"/>
          <w:sz w:val="22"/>
          <w:szCs w:val="22"/>
        </w:rPr>
        <w:t>hallinto-</w:t>
      </w:r>
      <w:r w:rsidR="008A3544" w:rsidRPr="00531CD8">
        <w:rPr>
          <w:rFonts w:asciiTheme="minorHAnsi" w:hAnsiTheme="minorHAnsi" w:cs="Arial"/>
          <w:sz w:val="22"/>
          <w:szCs w:val="22"/>
        </w:rPr>
        <w:t>oikeudessa.</w:t>
      </w:r>
    </w:p>
    <w:p w14:paraId="2E02364F" w14:textId="77777777" w:rsidR="008D70AC" w:rsidRDefault="008D70AC" w:rsidP="00A8421D">
      <w:pPr>
        <w:tabs>
          <w:tab w:val="left" w:pos="420"/>
          <w:tab w:val="left" w:pos="3200"/>
        </w:tabs>
        <w:jc w:val="both"/>
        <w:rPr>
          <w:rFonts w:asciiTheme="minorHAnsi" w:hAnsiTheme="minorHAnsi" w:cs="Arial"/>
          <w:sz w:val="22"/>
          <w:szCs w:val="22"/>
        </w:rPr>
      </w:pPr>
    </w:p>
    <w:p w14:paraId="25EA3BF5" w14:textId="07FB0D38" w:rsidR="008D70AC" w:rsidRPr="00531CD8" w:rsidRDefault="008D70AC" w:rsidP="00A8421D">
      <w:pPr>
        <w:tabs>
          <w:tab w:val="left" w:pos="420"/>
          <w:tab w:val="left" w:pos="3200"/>
        </w:tabs>
        <w:jc w:val="both"/>
        <w:rPr>
          <w:rFonts w:asciiTheme="minorHAnsi" w:hAnsiTheme="minorHAnsi" w:cs="Arial"/>
          <w:sz w:val="22"/>
          <w:szCs w:val="22"/>
        </w:rPr>
      </w:pPr>
      <w:r>
        <w:rPr>
          <w:rFonts w:asciiTheme="minorHAnsi" w:hAnsiTheme="minorHAnsi" w:cs="Arial"/>
          <w:sz w:val="22"/>
          <w:szCs w:val="22"/>
        </w:rPr>
        <w:t>Huomautus: Erikoistumiskoulutusta koskeva sopimus on mielekästä ymmärtää ensisijaisesti hallintolain (434/2003) 3 §:n mukaisena hallintosopimuksena, ei yksityisoikeudellisena sopimuksena.</w:t>
      </w:r>
    </w:p>
    <w:p w14:paraId="50C9A941" w14:textId="77777777" w:rsidR="00F57A61" w:rsidRPr="00531CD8" w:rsidRDefault="00F57A61" w:rsidP="00A8421D">
      <w:pPr>
        <w:tabs>
          <w:tab w:val="left" w:pos="420"/>
          <w:tab w:val="left" w:pos="3200"/>
        </w:tabs>
        <w:jc w:val="both"/>
        <w:rPr>
          <w:rFonts w:asciiTheme="minorHAnsi" w:hAnsiTheme="minorHAnsi" w:cs="Arial"/>
          <w:sz w:val="22"/>
          <w:szCs w:val="22"/>
        </w:rPr>
      </w:pPr>
    </w:p>
    <w:p w14:paraId="36A3EF23" w14:textId="77777777" w:rsidR="00DD414C" w:rsidRPr="00531CD8" w:rsidRDefault="00DD414C" w:rsidP="00792018">
      <w:pPr>
        <w:tabs>
          <w:tab w:val="left" w:pos="420"/>
          <w:tab w:val="left" w:pos="3200"/>
        </w:tabs>
        <w:rPr>
          <w:rFonts w:asciiTheme="minorHAnsi" w:hAnsiTheme="minorHAnsi" w:cs="Arial"/>
          <w:sz w:val="22"/>
          <w:szCs w:val="22"/>
        </w:rPr>
      </w:pPr>
    </w:p>
    <w:p w14:paraId="4A19D959" w14:textId="495BE11B" w:rsidR="001A6A40" w:rsidRPr="00531CD8" w:rsidRDefault="008A3544" w:rsidP="00792018">
      <w:pPr>
        <w:tabs>
          <w:tab w:val="left" w:pos="420"/>
          <w:tab w:val="left" w:pos="3200"/>
        </w:tabs>
        <w:rPr>
          <w:rFonts w:asciiTheme="minorHAnsi" w:hAnsiTheme="minorHAnsi" w:cs="Arial"/>
          <w:b/>
          <w:sz w:val="22"/>
          <w:szCs w:val="22"/>
        </w:rPr>
      </w:pPr>
      <w:r w:rsidRPr="00531CD8">
        <w:rPr>
          <w:rFonts w:asciiTheme="minorHAnsi" w:hAnsiTheme="minorHAnsi" w:cs="Arial"/>
          <w:b/>
          <w:sz w:val="22"/>
          <w:szCs w:val="22"/>
        </w:rPr>
        <w:t>10</w:t>
      </w:r>
      <w:r w:rsidR="001A6A40" w:rsidRPr="00531CD8">
        <w:rPr>
          <w:rFonts w:asciiTheme="minorHAnsi" w:hAnsiTheme="minorHAnsi" w:cs="Arial"/>
          <w:b/>
          <w:sz w:val="22"/>
          <w:szCs w:val="22"/>
        </w:rPr>
        <w:t>. PAIKKA, AIKA JA ALLEKIRJOITUKSET</w:t>
      </w:r>
    </w:p>
    <w:p w14:paraId="5CB3F7AF" w14:textId="77777777" w:rsidR="001A6A40" w:rsidRPr="00531CD8" w:rsidRDefault="001A6A40" w:rsidP="00792018">
      <w:pPr>
        <w:tabs>
          <w:tab w:val="left" w:pos="420"/>
          <w:tab w:val="left" w:pos="3200"/>
        </w:tabs>
        <w:rPr>
          <w:rFonts w:asciiTheme="minorHAnsi" w:hAnsiTheme="minorHAnsi" w:cs="Arial"/>
          <w:b/>
          <w:sz w:val="22"/>
          <w:szCs w:val="22"/>
        </w:rPr>
      </w:pPr>
    </w:p>
    <w:p w14:paraId="3C16ADCD" w14:textId="4744F9B0" w:rsidR="008A3544" w:rsidRPr="00531CD8" w:rsidRDefault="008A3544" w:rsidP="00A8421D">
      <w:pPr>
        <w:tabs>
          <w:tab w:val="left" w:pos="420"/>
          <w:tab w:val="left" w:pos="3200"/>
        </w:tabs>
        <w:jc w:val="both"/>
        <w:rPr>
          <w:rFonts w:asciiTheme="minorHAnsi" w:hAnsiTheme="minorHAnsi" w:cs="Arial"/>
          <w:sz w:val="22"/>
          <w:szCs w:val="22"/>
        </w:rPr>
      </w:pPr>
      <w:r w:rsidRPr="00531CD8">
        <w:rPr>
          <w:rFonts w:asciiTheme="minorHAnsi" w:hAnsiTheme="minorHAnsi" w:cs="Arial"/>
          <w:sz w:val="22"/>
          <w:szCs w:val="22"/>
        </w:rPr>
        <w:t>Lähtökohtaisesti sopimuksen allekirjoittaa rehtori tai vararehtori. Sopimusmalliin on jätetty lause nimenkirjoitusoikeuksista, jotta rehtori voi delegoida sopimuksen allekirjoittamisen halutessaan muille korkeakoulun nimenkirjoitusoikeuden haltijoille.</w:t>
      </w:r>
    </w:p>
    <w:p w14:paraId="0D4C8DC5" w14:textId="77777777" w:rsidR="008A3544" w:rsidRDefault="008A3544" w:rsidP="008A3544">
      <w:pPr>
        <w:tabs>
          <w:tab w:val="left" w:pos="420"/>
          <w:tab w:val="left" w:pos="3200"/>
        </w:tabs>
        <w:rPr>
          <w:rFonts w:asciiTheme="minorHAnsi" w:hAnsiTheme="minorHAnsi" w:cs="Arial"/>
          <w:sz w:val="22"/>
          <w:szCs w:val="22"/>
        </w:rPr>
      </w:pPr>
    </w:p>
    <w:p w14:paraId="7AA7C588" w14:textId="669D5AE5" w:rsidR="00C8287C" w:rsidRPr="006214B6" w:rsidRDefault="00C8287C" w:rsidP="008A3544">
      <w:pPr>
        <w:tabs>
          <w:tab w:val="left" w:pos="420"/>
          <w:tab w:val="left" w:pos="3200"/>
        </w:tabs>
        <w:rPr>
          <w:rFonts w:asciiTheme="minorHAnsi" w:hAnsiTheme="minorHAnsi" w:cs="Arial"/>
          <w:sz w:val="22"/>
          <w:szCs w:val="22"/>
        </w:rPr>
      </w:pPr>
      <w:r w:rsidRPr="006214B6">
        <w:rPr>
          <w:rFonts w:asciiTheme="minorHAnsi" w:hAnsiTheme="minorHAnsi" w:cs="Arial"/>
          <w:sz w:val="22"/>
          <w:szCs w:val="22"/>
        </w:rPr>
        <w:t>Huomautus</w:t>
      </w:r>
      <w:r w:rsidR="00FA125E" w:rsidRPr="006214B6">
        <w:rPr>
          <w:rFonts w:asciiTheme="minorHAnsi" w:hAnsiTheme="minorHAnsi" w:cs="Arial"/>
          <w:sz w:val="22"/>
          <w:szCs w:val="22"/>
        </w:rPr>
        <w:t xml:space="preserve"> 1</w:t>
      </w:r>
      <w:r w:rsidRPr="006214B6">
        <w:rPr>
          <w:rFonts w:asciiTheme="minorHAnsi" w:hAnsiTheme="minorHAnsi" w:cs="Arial"/>
          <w:sz w:val="22"/>
          <w:szCs w:val="22"/>
        </w:rPr>
        <w:t xml:space="preserve">: Arene ja UNIFI pitävät arkistoa olemassa olevista erikoistumiskoulutussopimuksista, joten ammattikorkeakoulujen sopimusten osalta sopimusta koordinoiva ammattikorkeakoulu toimittaa kopion sopimuksesta </w:t>
      </w:r>
      <w:proofErr w:type="spellStart"/>
      <w:r w:rsidRPr="006214B6">
        <w:rPr>
          <w:rFonts w:asciiTheme="minorHAnsi" w:hAnsiTheme="minorHAnsi" w:cs="Arial"/>
          <w:sz w:val="22"/>
          <w:szCs w:val="22"/>
        </w:rPr>
        <w:t>Arenelle</w:t>
      </w:r>
      <w:proofErr w:type="spellEnd"/>
      <w:r w:rsidRPr="006214B6">
        <w:rPr>
          <w:rFonts w:asciiTheme="minorHAnsi" w:hAnsiTheme="minorHAnsi" w:cs="Arial"/>
          <w:sz w:val="22"/>
          <w:szCs w:val="22"/>
        </w:rPr>
        <w:t xml:space="preserve">, ja yliopistojen sopimusten osalta vastaavasti kopio </w:t>
      </w:r>
      <w:proofErr w:type="spellStart"/>
      <w:r w:rsidRPr="006214B6">
        <w:rPr>
          <w:rFonts w:asciiTheme="minorHAnsi" w:hAnsiTheme="minorHAnsi" w:cs="Arial"/>
          <w:sz w:val="22"/>
          <w:szCs w:val="22"/>
        </w:rPr>
        <w:t>UNIFI:lle</w:t>
      </w:r>
      <w:proofErr w:type="spellEnd"/>
      <w:r w:rsidRPr="006214B6">
        <w:rPr>
          <w:rFonts w:asciiTheme="minorHAnsi" w:hAnsiTheme="minorHAnsi" w:cs="Arial"/>
          <w:sz w:val="22"/>
          <w:szCs w:val="22"/>
        </w:rPr>
        <w:t>. (Sähköinen kopio allekir</w:t>
      </w:r>
      <w:r w:rsidR="008878BA" w:rsidRPr="006214B6">
        <w:rPr>
          <w:rFonts w:asciiTheme="minorHAnsi" w:hAnsiTheme="minorHAnsi" w:cs="Arial"/>
          <w:sz w:val="22"/>
          <w:szCs w:val="22"/>
        </w:rPr>
        <w:t>joitetusta sopimuksesta riittää – toimitusosoitteet ovat info@arene.fi ja unifi@unifi.fi.</w:t>
      </w:r>
      <w:r w:rsidRPr="006214B6">
        <w:rPr>
          <w:rFonts w:asciiTheme="minorHAnsi" w:hAnsiTheme="minorHAnsi" w:cs="Arial"/>
          <w:sz w:val="22"/>
          <w:szCs w:val="22"/>
        </w:rPr>
        <w:t>)</w:t>
      </w:r>
    </w:p>
    <w:p w14:paraId="655CA9AF" w14:textId="77777777" w:rsidR="008A3544" w:rsidRPr="006214B6" w:rsidRDefault="008A3544" w:rsidP="008A3544">
      <w:pPr>
        <w:tabs>
          <w:tab w:val="left" w:pos="420"/>
          <w:tab w:val="left" w:pos="3200"/>
        </w:tabs>
        <w:rPr>
          <w:rFonts w:asciiTheme="minorHAnsi" w:hAnsiTheme="minorHAnsi" w:cs="Arial"/>
          <w:sz w:val="22"/>
          <w:szCs w:val="22"/>
        </w:rPr>
      </w:pPr>
    </w:p>
    <w:p w14:paraId="47F2EFAE" w14:textId="5F165358" w:rsidR="00FA125E" w:rsidRPr="006214B6" w:rsidRDefault="00FA125E" w:rsidP="008A3544">
      <w:pPr>
        <w:tabs>
          <w:tab w:val="left" w:pos="420"/>
          <w:tab w:val="left" w:pos="3200"/>
        </w:tabs>
        <w:rPr>
          <w:rFonts w:asciiTheme="minorHAnsi" w:hAnsiTheme="minorHAnsi" w:cs="Arial"/>
          <w:sz w:val="22"/>
          <w:szCs w:val="22"/>
        </w:rPr>
      </w:pPr>
      <w:r w:rsidRPr="006214B6">
        <w:rPr>
          <w:rFonts w:asciiTheme="minorHAnsi" w:hAnsiTheme="minorHAnsi" w:cs="Arial"/>
          <w:sz w:val="22"/>
          <w:szCs w:val="22"/>
        </w:rPr>
        <w:t xml:space="preserve">Huomautus 2: Opetushallitukselle tiedot sopimuksesta toimitetaan </w:t>
      </w:r>
      <w:proofErr w:type="spellStart"/>
      <w:r w:rsidRPr="006214B6">
        <w:rPr>
          <w:rFonts w:asciiTheme="minorHAnsi" w:hAnsiTheme="minorHAnsi" w:cs="Arial"/>
          <w:sz w:val="22"/>
          <w:szCs w:val="22"/>
        </w:rPr>
        <w:t>excel</w:t>
      </w:r>
      <w:proofErr w:type="spellEnd"/>
      <w:r w:rsidRPr="006214B6">
        <w:rPr>
          <w:rFonts w:asciiTheme="minorHAnsi" w:hAnsiTheme="minorHAnsi" w:cs="Arial"/>
          <w:sz w:val="22"/>
          <w:szCs w:val="22"/>
        </w:rPr>
        <w:t xml:space="preserve">-tiedoston avulla. Tiedosto on ladattavissa </w:t>
      </w:r>
      <w:proofErr w:type="spellStart"/>
      <w:r w:rsidRPr="006214B6">
        <w:rPr>
          <w:rFonts w:asciiTheme="minorHAnsi" w:hAnsiTheme="minorHAnsi" w:cs="Arial"/>
          <w:sz w:val="22"/>
          <w:szCs w:val="22"/>
        </w:rPr>
        <w:t>Arenen</w:t>
      </w:r>
      <w:proofErr w:type="spellEnd"/>
      <w:r w:rsidRPr="006214B6">
        <w:rPr>
          <w:rFonts w:asciiTheme="minorHAnsi" w:hAnsiTheme="minorHAnsi" w:cs="Arial"/>
          <w:sz w:val="22"/>
          <w:szCs w:val="22"/>
        </w:rPr>
        <w:t xml:space="preserve"> ja </w:t>
      </w:r>
      <w:proofErr w:type="spellStart"/>
      <w:r w:rsidRPr="006214B6">
        <w:rPr>
          <w:rFonts w:asciiTheme="minorHAnsi" w:hAnsiTheme="minorHAnsi" w:cs="Arial"/>
          <w:sz w:val="22"/>
          <w:szCs w:val="22"/>
        </w:rPr>
        <w:t>UNIFI:n</w:t>
      </w:r>
      <w:proofErr w:type="spellEnd"/>
      <w:r w:rsidRPr="006214B6">
        <w:rPr>
          <w:rFonts w:asciiTheme="minorHAnsi" w:hAnsiTheme="minorHAnsi" w:cs="Arial"/>
          <w:sz w:val="22"/>
          <w:szCs w:val="22"/>
        </w:rPr>
        <w:t xml:space="preserve"> verkkosivuilta (linkit alla), ja täytetty tiedosto toimitetaan osoitteeseen erikoistumiskoulutukset@oph.fi.</w:t>
      </w:r>
    </w:p>
    <w:p w14:paraId="76882F02" w14:textId="250763C7" w:rsidR="00FA125E" w:rsidRPr="006214B6" w:rsidRDefault="00FA125E" w:rsidP="00FA125E">
      <w:pPr>
        <w:tabs>
          <w:tab w:val="left" w:pos="420"/>
          <w:tab w:val="left" w:pos="3200"/>
        </w:tabs>
        <w:ind w:left="1304"/>
        <w:rPr>
          <w:rFonts w:asciiTheme="minorHAnsi" w:hAnsiTheme="minorHAnsi" w:cs="Arial"/>
          <w:sz w:val="22"/>
          <w:szCs w:val="22"/>
        </w:rPr>
      </w:pPr>
      <w:r w:rsidRPr="006214B6">
        <w:rPr>
          <w:rFonts w:asciiTheme="minorHAnsi" w:hAnsiTheme="minorHAnsi" w:cs="Arial"/>
          <w:sz w:val="22"/>
          <w:szCs w:val="22"/>
        </w:rPr>
        <w:br/>
      </w:r>
      <w:hyperlink r:id="rId8" w:history="1">
        <w:r w:rsidRPr="006214B6">
          <w:rPr>
            <w:rStyle w:val="Hyperlinkki"/>
            <w:rFonts w:asciiTheme="minorHAnsi" w:hAnsiTheme="minorHAnsi" w:cs="Arial"/>
            <w:color w:val="auto"/>
            <w:sz w:val="22"/>
            <w:szCs w:val="22"/>
          </w:rPr>
          <w:t>http://arene.fi/fi/ammattikorkeakoulut/koulutus-ja-tutkinnot/korkeakoulujen-erikoistumiskoulutukset/sopimusvalmistelu</w:t>
        </w:r>
      </w:hyperlink>
      <w:r w:rsidRPr="006214B6">
        <w:rPr>
          <w:rFonts w:asciiTheme="minorHAnsi" w:hAnsiTheme="minorHAnsi" w:cs="Arial"/>
          <w:sz w:val="22"/>
          <w:szCs w:val="22"/>
        </w:rPr>
        <w:br/>
      </w:r>
      <w:r w:rsidRPr="006214B6">
        <w:rPr>
          <w:rFonts w:asciiTheme="minorHAnsi" w:hAnsiTheme="minorHAnsi" w:cs="Arial"/>
          <w:sz w:val="22"/>
          <w:szCs w:val="22"/>
        </w:rPr>
        <w:br/>
      </w:r>
      <w:hyperlink r:id="rId9" w:history="1">
        <w:r w:rsidRPr="006214B6">
          <w:rPr>
            <w:rStyle w:val="Hyperlinkki"/>
            <w:rFonts w:asciiTheme="minorHAnsi" w:hAnsiTheme="minorHAnsi" w:cs="Arial"/>
            <w:color w:val="auto"/>
            <w:sz w:val="22"/>
            <w:szCs w:val="22"/>
          </w:rPr>
          <w:t>http://www.unifi.fi/erikoistumiskoulutus/sopimusvalmistelu/</w:t>
        </w:r>
      </w:hyperlink>
    </w:p>
    <w:p w14:paraId="272A3B3E" w14:textId="77777777" w:rsidR="00FA125E" w:rsidRPr="006214B6" w:rsidRDefault="00FA125E" w:rsidP="00FA125E">
      <w:pPr>
        <w:tabs>
          <w:tab w:val="left" w:pos="420"/>
          <w:tab w:val="left" w:pos="3200"/>
        </w:tabs>
        <w:rPr>
          <w:rFonts w:asciiTheme="minorHAnsi" w:hAnsiTheme="minorHAnsi" w:cs="Arial"/>
          <w:sz w:val="22"/>
          <w:szCs w:val="22"/>
        </w:rPr>
      </w:pPr>
    </w:p>
    <w:p w14:paraId="5F0CB46C" w14:textId="77777777" w:rsidR="00FA125E" w:rsidRPr="00531CD8" w:rsidRDefault="00FA125E" w:rsidP="008A3544">
      <w:pPr>
        <w:tabs>
          <w:tab w:val="left" w:pos="420"/>
          <w:tab w:val="left" w:pos="3200"/>
        </w:tabs>
        <w:rPr>
          <w:rFonts w:asciiTheme="minorHAnsi" w:hAnsiTheme="minorHAnsi" w:cs="Arial"/>
          <w:sz w:val="22"/>
          <w:szCs w:val="22"/>
        </w:rPr>
      </w:pPr>
    </w:p>
    <w:sectPr w:rsidR="00FA125E" w:rsidRPr="00531CD8" w:rsidSect="00B9429B">
      <w:headerReference w:type="default" r:id="rId10"/>
      <w:pgSz w:w="11906" w:h="16838"/>
      <w:pgMar w:top="899" w:right="567" w:bottom="719" w:left="1134" w:header="5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3F7A1" w14:textId="77777777" w:rsidR="006D3370" w:rsidRDefault="006D3370">
      <w:r>
        <w:separator/>
      </w:r>
    </w:p>
  </w:endnote>
  <w:endnote w:type="continuationSeparator" w:id="0">
    <w:p w14:paraId="53DB40FC" w14:textId="77777777" w:rsidR="006D3370" w:rsidRDefault="006D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6F2F7" w14:textId="77777777" w:rsidR="006D3370" w:rsidRDefault="006D3370">
      <w:r>
        <w:separator/>
      </w:r>
    </w:p>
  </w:footnote>
  <w:footnote w:type="continuationSeparator" w:id="0">
    <w:p w14:paraId="30F65AD4" w14:textId="77777777" w:rsidR="006D3370" w:rsidRDefault="006D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ACB2" w14:textId="23826252" w:rsidR="0054262C" w:rsidRDefault="007E552C">
    <w:pPr>
      <w:pStyle w:val="Yltunniste"/>
      <w:rPr>
        <w:rStyle w:val="Sivunumero"/>
        <w:sz w:val="20"/>
        <w:szCs w:val="20"/>
      </w:rPr>
    </w:pPr>
    <w:r>
      <w:rPr>
        <w:rStyle w:val="Sivunumero"/>
      </w:rPr>
      <w:t>Sopimusmalli erikoistumiskoulutuksista yliopistojen ja ammattikorkeakoulujen käyttöön</w:t>
    </w:r>
    <w:r w:rsidR="0053668F">
      <w:rPr>
        <w:rStyle w:val="Sivunumero"/>
      </w:rPr>
      <w:tab/>
    </w:r>
    <w:r w:rsidR="0053668F" w:rsidRPr="00190343">
      <w:rPr>
        <w:rStyle w:val="Sivunumero"/>
        <w:sz w:val="20"/>
        <w:szCs w:val="20"/>
      </w:rPr>
      <w:fldChar w:fldCharType="begin"/>
    </w:r>
    <w:r w:rsidR="0053668F" w:rsidRPr="00190343">
      <w:rPr>
        <w:rStyle w:val="Sivunumero"/>
        <w:sz w:val="20"/>
        <w:szCs w:val="20"/>
      </w:rPr>
      <w:instrText xml:space="preserve"> PAGE </w:instrText>
    </w:r>
    <w:r w:rsidR="0053668F" w:rsidRPr="00190343">
      <w:rPr>
        <w:rStyle w:val="Sivunumero"/>
        <w:sz w:val="20"/>
        <w:szCs w:val="20"/>
      </w:rPr>
      <w:fldChar w:fldCharType="separate"/>
    </w:r>
    <w:r w:rsidR="006214B6">
      <w:rPr>
        <w:rStyle w:val="Sivunumero"/>
        <w:noProof/>
        <w:sz w:val="20"/>
        <w:szCs w:val="20"/>
      </w:rPr>
      <w:t>4</w:t>
    </w:r>
    <w:r w:rsidR="0053668F" w:rsidRPr="00190343">
      <w:rPr>
        <w:rStyle w:val="Sivunumero"/>
        <w:sz w:val="20"/>
        <w:szCs w:val="20"/>
      </w:rPr>
      <w:fldChar w:fldCharType="end"/>
    </w:r>
    <w:r w:rsidR="0053668F" w:rsidRPr="00190343">
      <w:rPr>
        <w:rStyle w:val="Sivunumero"/>
        <w:sz w:val="20"/>
        <w:szCs w:val="20"/>
      </w:rPr>
      <w:t xml:space="preserve"> (</w:t>
    </w:r>
    <w:r w:rsidR="0053668F" w:rsidRPr="00190343">
      <w:rPr>
        <w:rStyle w:val="Sivunumero"/>
        <w:sz w:val="20"/>
        <w:szCs w:val="20"/>
      </w:rPr>
      <w:fldChar w:fldCharType="begin"/>
    </w:r>
    <w:r w:rsidR="0053668F" w:rsidRPr="00190343">
      <w:rPr>
        <w:rStyle w:val="Sivunumero"/>
        <w:sz w:val="20"/>
        <w:szCs w:val="20"/>
      </w:rPr>
      <w:instrText xml:space="preserve"> NUMPAGES </w:instrText>
    </w:r>
    <w:r w:rsidR="0053668F" w:rsidRPr="00190343">
      <w:rPr>
        <w:rStyle w:val="Sivunumero"/>
        <w:sz w:val="20"/>
        <w:szCs w:val="20"/>
      </w:rPr>
      <w:fldChar w:fldCharType="separate"/>
    </w:r>
    <w:r w:rsidR="006214B6">
      <w:rPr>
        <w:rStyle w:val="Sivunumero"/>
        <w:noProof/>
        <w:sz w:val="20"/>
        <w:szCs w:val="20"/>
      </w:rPr>
      <w:t>4</w:t>
    </w:r>
    <w:r w:rsidR="0053668F" w:rsidRPr="00190343">
      <w:rPr>
        <w:rStyle w:val="Sivunumero"/>
        <w:sz w:val="20"/>
        <w:szCs w:val="20"/>
      </w:rPr>
      <w:fldChar w:fldCharType="end"/>
    </w:r>
    <w:r w:rsidR="0053668F" w:rsidRPr="00190343">
      <w:rPr>
        <w:rStyle w:val="Sivunumero"/>
        <w:sz w:val="20"/>
        <w:szCs w:val="20"/>
      </w:rPr>
      <w:t>)</w:t>
    </w:r>
  </w:p>
  <w:p w14:paraId="160F3A70" w14:textId="7AEFA975" w:rsidR="007E552C" w:rsidRDefault="007E552C" w:rsidP="007E552C">
    <w:pPr>
      <w:pStyle w:val="Yltunniste"/>
      <w:rPr>
        <w:rStyle w:val="Sivunumero"/>
        <w:sz w:val="20"/>
        <w:szCs w:val="20"/>
      </w:rPr>
    </w:pPr>
    <w:r>
      <w:rPr>
        <w:rStyle w:val="Sivunumero"/>
        <w:sz w:val="20"/>
        <w:szCs w:val="20"/>
      </w:rPr>
      <w:t xml:space="preserve">Sopimusmalli-ohje. </w:t>
    </w:r>
    <w:r w:rsidR="00433B23">
      <w:rPr>
        <w:rStyle w:val="Sivunumero"/>
        <w:sz w:val="20"/>
        <w:szCs w:val="20"/>
      </w:rPr>
      <w:t>Versio 2.0, tammikuu 2016.</w:t>
    </w:r>
  </w:p>
  <w:p w14:paraId="61418CF6" w14:textId="77777777" w:rsidR="007E552C" w:rsidRDefault="007E552C" w:rsidP="007E552C">
    <w:pPr>
      <w:pStyle w:val="Alatunniste"/>
      <w:rPr>
        <w:rStyle w:val="Sivunumero"/>
        <w:sz w:val="20"/>
        <w:szCs w:val="20"/>
      </w:rPr>
    </w:pPr>
    <w:r>
      <w:rPr>
        <w:rStyle w:val="Sivunumero"/>
        <w:sz w:val="20"/>
        <w:szCs w:val="20"/>
      </w:rPr>
      <w:t>Suomen yliopistot UNIFI ry &amp; Ammattikorkeakoulujen rehtorien neuvosto Arene ry</w:t>
    </w:r>
  </w:p>
  <w:p w14:paraId="5C02A281" w14:textId="77777777" w:rsidR="007E552C" w:rsidRPr="00190343" w:rsidRDefault="007E552C">
    <w:pPr>
      <w:pStyle w:val="Yltunnis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1F9"/>
    <w:multiLevelType w:val="hybridMultilevel"/>
    <w:tmpl w:val="AEE2A6BA"/>
    <w:lvl w:ilvl="0" w:tplc="8942247A">
      <w:start w:val="5"/>
      <w:numFmt w:val="bullet"/>
      <w:lvlText w:val=""/>
      <w:lvlJc w:val="left"/>
      <w:pPr>
        <w:ind w:left="780" w:hanging="360"/>
      </w:pPr>
      <w:rPr>
        <w:rFonts w:ascii="Wingdings" w:eastAsia="Times New Roman" w:hAnsi="Wingdings"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 w15:restartNumberingAfterBreak="0">
    <w:nsid w:val="35787BDA"/>
    <w:multiLevelType w:val="hybridMultilevel"/>
    <w:tmpl w:val="2C9CB6F0"/>
    <w:lvl w:ilvl="0" w:tplc="AA0ADF38">
      <w:start w:val="1"/>
      <w:numFmt w:val="decimal"/>
      <w:lvlText w:val="%1."/>
      <w:lvlJc w:val="left"/>
      <w:pPr>
        <w:tabs>
          <w:tab w:val="num" w:pos="360"/>
        </w:tabs>
        <w:ind w:left="360" w:hanging="360"/>
      </w:pPr>
      <w:rPr>
        <w:rFonts w:hint="default"/>
      </w:rPr>
    </w:lvl>
    <w:lvl w:ilvl="1" w:tplc="137CE5D0">
      <w:numFmt w:val="none"/>
      <w:lvlText w:val=""/>
      <w:lvlJc w:val="left"/>
      <w:pPr>
        <w:tabs>
          <w:tab w:val="num" w:pos="360"/>
        </w:tabs>
      </w:pPr>
    </w:lvl>
    <w:lvl w:ilvl="2" w:tplc="F380191A">
      <w:numFmt w:val="none"/>
      <w:lvlText w:val=""/>
      <w:lvlJc w:val="left"/>
      <w:pPr>
        <w:tabs>
          <w:tab w:val="num" w:pos="360"/>
        </w:tabs>
      </w:pPr>
    </w:lvl>
    <w:lvl w:ilvl="3" w:tplc="821CDA1E">
      <w:numFmt w:val="none"/>
      <w:lvlText w:val=""/>
      <w:lvlJc w:val="left"/>
      <w:pPr>
        <w:tabs>
          <w:tab w:val="num" w:pos="360"/>
        </w:tabs>
      </w:pPr>
    </w:lvl>
    <w:lvl w:ilvl="4" w:tplc="3110C1B0">
      <w:numFmt w:val="none"/>
      <w:lvlText w:val=""/>
      <w:lvlJc w:val="left"/>
      <w:pPr>
        <w:tabs>
          <w:tab w:val="num" w:pos="360"/>
        </w:tabs>
      </w:pPr>
    </w:lvl>
    <w:lvl w:ilvl="5" w:tplc="FA6A7294">
      <w:numFmt w:val="none"/>
      <w:lvlText w:val=""/>
      <w:lvlJc w:val="left"/>
      <w:pPr>
        <w:tabs>
          <w:tab w:val="num" w:pos="360"/>
        </w:tabs>
      </w:pPr>
    </w:lvl>
    <w:lvl w:ilvl="6" w:tplc="065403DE">
      <w:numFmt w:val="none"/>
      <w:lvlText w:val=""/>
      <w:lvlJc w:val="left"/>
      <w:pPr>
        <w:tabs>
          <w:tab w:val="num" w:pos="360"/>
        </w:tabs>
      </w:pPr>
    </w:lvl>
    <w:lvl w:ilvl="7" w:tplc="9C3ADA06">
      <w:numFmt w:val="none"/>
      <w:lvlText w:val=""/>
      <w:lvlJc w:val="left"/>
      <w:pPr>
        <w:tabs>
          <w:tab w:val="num" w:pos="360"/>
        </w:tabs>
      </w:pPr>
    </w:lvl>
    <w:lvl w:ilvl="8" w:tplc="D84A4D4E">
      <w:numFmt w:val="none"/>
      <w:lvlText w:val=""/>
      <w:lvlJc w:val="left"/>
      <w:pPr>
        <w:tabs>
          <w:tab w:val="num" w:pos="360"/>
        </w:tabs>
      </w:pPr>
    </w:lvl>
  </w:abstractNum>
  <w:abstractNum w:abstractNumId="2" w15:restartNumberingAfterBreak="0">
    <w:nsid w:val="450523AB"/>
    <w:multiLevelType w:val="hybridMultilevel"/>
    <w:tmpl w:val="50F05C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47861"/>
    <w:multiLevelType w:val="hybridMultilevel"/>
    <w:tmpl w:val="20A4A866"/>
    <w:lvl w:ilvl="0" w:tplc="6E4254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F7"/>
    <w:rsid w:val="0000146B"/>
    <w:rsid w:val="00023313"/>
    <w:rsid w:val="00047930"/>
    <w:rsid w:val="00071581"/>
    <w:rsid w:val="00073620"/>
    <w:rsid w:val="000973B0"/>
    <w:rsid w:val="000A3117"/>
    <w:rsid w:val="000B4482"/>
    <w:rsid w:val="000E2579"/>
    <w:rsid w:val="00107A6B"/>
    <w:rsid w:val="00112AD0"/>
    <w:rsid w:val="0013506C"/>
    <w:rsid w:val="0015392B"/>
    <w:rsid w:val="00175F00"/>
    <w:rsid w:val="0017737B"/>
    <w:rsid w:val="001A6A40"/>
    <w:rsid w:val="001A7631"/>
    <w:rsid w:val="001A7AA9"/>
    <w:rsid w:val="001C77DB"/>
    <w:rsid w:val="00202399"/>
    <w:rsid w:val="00202692"/>
    <w:rsid w:val="00206BEA"/>
    <w:rsid w:val="00264167"/>
    <w:rsid w:val="002D0ADB"/>
    <w:rsid w:val="002D4E1B"/>
    <w:rsid w:val="002D64F1"/>
    <w:rsid w:val="002E150F"/>
    <w:rsid w:val="002F3BF9"/>
    <w:rsid w:val="002F4B35"/>
    <w:rsid w:val="00311368"/>
    <w:rsid w:val="003353E6"/>
    <w:rsid w:val="00361121"/>
    <w:rsid w:val="003875C3"/>
    <w:rsid w:val="003B3A1B"/>
    <w:rsid w:val="003B7CAF"/>
    <w:rsid w:val="003E6144"/>
    <w:rsid w:val="00403CF6"/>
    <w:rsid w:val="00433B23"/>
    <w:rsid w:val="00436C15"/>
    <w:rsid w:val="00440822"/>
    <w:rsid w:val="00497854"/>
    <w:rsid w:val="004B7818"/>
    <w:rsid w:val="00513EF0"/>
    <w:rsid w:val="00531CD8"/>
    <w:rsid w:val="00534C2A"/>
    <w:rsid w:val="0053668F"/>
    <w:rsid w:val="00540220"/>
    <w:rsid w:val="00555790"/>
    <w:rsid w:val="0059260E"/>
    <w:rsid w:val="005963DE"/>
    <w:rsid w:val="005B2D7B"/>
    <w:rsid w:val="005B34B7"/>
    <w:rsid w:val="005C17AA"/>
    <w:rsid w:val="005C1999"/>
    <w:rsid w:val="005D2F2F"/>
    <w:rsid w:val="005D5BC4"/>
    <w:rsid w:val="00602652"/>
    <w:rsid w:val="0061014E"/>
    <w:rsid w:val="00610F09"/>
    <w:rsid w:val="00611290"/>
    <w:rsid w:val="006169C4"/>
    <w:rsid w:val="00620952"/>
    <w:rsid w:val="006214B6"/>
    <w:rsid w:val="006423E2"/>
    <w:rsid w:val="00651053"/>
    <w:rsid w:val="00681760"/>
    <w:rsid w:val="00687D5D"/>
    <w:rsid w:val="006A70CD"/>
    <w:rsid w:val="006B761F"/>
    <w:rsid w:val="006C5C18"/>
    <w:rsid w:val="006D3370"/>
    <w:rsid w:val="006D59A8"/>
    <w:rsid w:val="006F36A7"/>
    <w:rsid w:val="00705149"/>
    <w:rsid w:val="007175B4"/>
    <w:rsid w:val="007318E2"/>
    <w:rsid w:val="00752674"/>
    <w:rsid w:val="00752CC8"/>
    <w:rsid w:val="00766652"/>
    <w:rsid w:val="00775486"/>
    <w:rsid w:val="00792018"/>
    <w:rsid w:val="007B1029"/>
    <w:rsid w:val="007C5FFF"/>
    <w:rsid w:val="007E274E"/>
    <w:rsid w:val="007E552C"/>
    <w:rsid w:val="007F2475"/>
    <w:rsid w:val="007F5720"/>
    <w:rsid w:val="008008EC"/>
    <w:rsid w:val="0080383D"/>
    <w:rsid w:val="00832DCA"/>
    <w:rsid w:val="00882950"/>
    <w:rsid w:val="008878BA"/>
    <w:rsid w:val="0089491B"/>
    <w:rsid w:val="008A3544"/>
    <w:rsid w:val="008B1FC0"/>
    <w:rsid w:val="008B576A"/>
    <w:rsid w:val="008D70AC"/>
    <w:rsid w:val="008D7DD0"/>
    <w:rsid w:val="008F3D1E"/>
    <w:rsid w:val="009047B9"/>
    <w:rsid w:val="00941AD3"/>
    <w:rsid w:val="00945429"/>
    <w:rsid w:val="009475AB"/>
    <w:rsid w:val="009636D9"/>
    <w:rsid w:val="0097493F"/>
    <w:rsid w:val="00991FE8"/>
    <w:rsid w:val="00993B60"/>
    <w:rsid w:val="009C3617"/>
    <w:rsid w:val="009D7F5E"/>
    <w:rsid w:val="00A2263C"/>
    <w:rsid w:val="00A25BE8"/>
    <w:rsid w:val="00A348F5"/>
    <w:rsid w:val="00A36CFE"/>
    <w:rsid w:val="00A633D2"/>
    <w:rsid w:val="00A826DE"/>
    <w:rsid w:val="00A8421D"/>
    <w:rsid w:val="00A852BB"/>
    <w:rsid w:val="00A9023B"/>
    <w:rsid w:val="00A91534"/>
    <w:rsid w:val="00AA4099"/>
    <w:rsid w:val="00AC4036"/>
    <w:rsid w:val="00AC49AE"/>
    <w:rsid w:val="00AE785A"/>
    <w:rsid w:val="00AF1778"/>
    <w:rsid w:val="00B126B2"/>
    <w:rsid w:val="00B24FBE"/>
    <w:rsid w:val="00B25EF2"/>
    <w:rsid w:val="00B5318B"/>
    <w:rsid w:val="00B54F0F"/>
    <w:rsid w:val="00B90AE1"/>
    <w:rsid w:val="00BA1C5E"/>
    <w:rsid w:val="00BB5CF7"/>
    <w:rsid w:val="00BC2DE6"/>
    <w:rsid w:val="00BD14D3"/>
    <w:rsid w:val="00BE4F04"/>
    <w:rsid w:val="00C11B32"/>
    <w:rsid w:val="00C24233"/>
    <w:rsid w:val="00C779CB"/>
    <w:rsid w:val="00C817DE"/>
    <w:rsid w:val="00C8287C"/>
    <w:rsid w:val="00C84C23"/>
    <w:rsid w:val="00CA43F1"/>
    <w:rsid w:val="00CA4D56"/>
    <w:rsid w:val="00CE7EB9"/>
    <w:rsid w:val="00CF368E"/>
    <w:rsid w:val="00D1103B"/>
    <w:rsid w:val="00D331A6"/>
    <w:rsid w:val="00D412B7"/>
    <w:rsid w:val="00D76608"/>
    <w:rsid w:val="00D777DA"/>
    <w:rsid w:val="00D8612F"/>
    <w:rsid w:val="00D969CE"/>
    <w:rsid w:val="00DB563F"/>
    <w:rsid w:val="00DC06BA"/>
    <w:rsid w:val="00DD414C"/>
    <w:rsid w:val="00DD728E"/>
    <w:rsid w:val="00E17208"/>
    <w:rsid w:val="00E3440F"/>
    <w:rsid w:val="00E675CF"/>
    <w:rsid w:val="00F26A93"/>
    <w:rsid w:val="00F308D8"/>
    <w:rsid w:val="00F4137F"/>
    <w:rsid w:val="00F52FB5"/>
    <w:rsid w:val="00F5570F"/>
    <w:rsid w:val="00F575D7"/>
    <w:rsid w:val="00F57A61"/>
    <w:rsid w:val="00F6080E"/>
    <w:rsid w:val="00F91273"/>
    <w:rsid w:val="00FA125E"/>
    <w:rsid w:val="00FA619B"/>
    <w:rsid w:val="00FF0B8B"/>
    <w:rsid w:val="00FF21C4"/>
    <w:rsid w:val="00FF5C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A6B8"/>
  <w15:chartTrackingRefBased/>
  <w15:docId w15:val="{6CECD844-E87C-4077-BCF5-72866891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B5CF7"/>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BB5CF7"/>
    <w:pPr>
      <w:tabs>
        <w:tab w:val="center" w:pos="4819"/>
        <w:tab w:val="right" w:pos="9638"/>
      </w:tabs>
    </w:pPr>
  </w:style>
  <w:style w:type="character" w:customStyle="1" w:styleId="YltunnisteChar">
    <w:name w:val="Ylätunniste Char"/>
    <w:basedOn w:val="Kappaleenoletusfontti"/>
    <w:link w:val="Yltunniste"/>
    <w:rsid w:val="00BB5CF7"/>
    <w:rPr>
      <w:rFonts w:ascii="Times New Roman" w:eastAsia="Times New Roman" w:hAnsi="Times New Roman" w:cs="Times New Roman"/>
      <w:sz w:val="24"/>
      <w:szCs w:val="24"/>
      <w:lang w:eastAsia="fi-FI"/>
    </w:rPr>
  </w:style>
  <w:style w:type="character" w:styleId="Sivunumero">
    <w:name w:val="page number"/>
    <w:basedOn w:val="Kappaleenoletusfontti"/>
    <w:rsid w:val="00BB5CF7"/>
  </w:style>
  <w:style w:type="paragraph" w:styleId="Seliteteksti">
    <w:name w:val="Balloon Text"/>
    <w:basedOn w:val="Normaali"/>
    <w:link w:val="SelitetekstiChar"/>
    <w:uiPriority w:val="99"/>
    <w:semiHidden/>
    <w:unhideWhenUsed/>
    <w:rsid w:val="00A9023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023B"/>
    <w:rPr>
      <w:rFonts w:ascii="Segoe UI" w:eastAsia="Times New Roman" w:hAnsi="Segoe UI" w:cs="Segoe UI"/>
      <w:sz w:val="18"/>
      <w:szCs w:val="18"/>
      <w:lang w:eastAsia="fi-FI"/>
    </w:rPr>
  </w:style>
  <w:style w:type="character" w:styleId="Kommentinviite">
    <w:name w:val="annotation reference"/>
    <w:basedOn w:val="Kappaleenoletusfontti"/>
    <w:uiPriority w:val="99"/>
    <w:semiHidden/>
    <w:unhideWhenUsed/>
    <w:rsid w:val="00A852BB"/>
    <w:rPr>
      <w:sz w:val="16"/>
      <w:szCs w:val="16"/>
    </w:rPr>
  </w:style>
  <w:style w:type="paragraph" w:styleId="Kommentinteksti">
    <w:name w:val="annotation text"/>
    <w:basedOn w:val="Normaali"/>
    <w:link w:val="KommentintekstiChar"/>
    <w:uiPriority w:val="99"/>
    <w:unhideWhenUsed/>
    <w:rsid w:val="00A852BB"/>
    <w:rPr>
      <w:sz w:val="20"/>
      <w:szCs w:val="20"/>
    </w:rPr>
  </w:style>
  <w:style w:type="character" w:customStyle="1" w:styleId="KommentintekstiChar">
    <w:name w:val="Kommentin teksti Char"/>
    <w:basedOn w:val="Kappaleenoletusfontti"/>
    <w:link w:val="Kommentinteksti"/>
    <w:uiPriority w:val="99"/>
    <w:rsid w:val="00A852BB"/>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A852BB"/>
    <w:rPr>
      <w:b/>
      <w:bCs/>
    </w:rPr>
  </w:style>
  <w:style w:type="character" w:customStyle="1" w:styleId="KommentinotsikkoChar">
    <w:name w:val="Kommentin otsikko Char"/>
    <w:basedOn w:val="KommentintekstiChar"/>
    <w:link w:val="Kommentinotsikko"/>
    <w:uiPriority w:val="99"/>
    <w:semiHidden/>
    <w:rsid w:val="00A852BB"/>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023313"/>
    <w:pPr>
      <w:ind w:left="720"/>
      <w:contextualSpacing/>
    </w:pPr>
  </w:style>
  <w:style w:type="paragraph" w:styleId="Alatunniste">
    <w:name w:val="footer"/>
    <w:basedOn w:val="Normaali"/>
    <w:link w:val="AlatunnisteChar"/>
    <w:uiPriority w:val="99"/>
    <w:unhideWhenUsed/>
    <w:rsid w:val="007E552C"/>
    <w:pPr>
      <w:tabs>
        <w:tab w:val="center" w:pos="4819"/>
        <w:tab w:val="right" w:pos="9638"/>
      </w:tabs>
    </w:pPr>
  </w:style>
  <w:style w:type="character" w:customStyle="1" w:styleId="AlatunnisteChar">
    <w:name w:val="Alatunniste Char"/>
    <w:basedOn w:val="Kappaleenoletusfontti"/>
    <w:link w:val="Alatunniste"/>
    <w:uiPriority w:val="99"/>
    <w:rsid w:val="007E552C"/>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A84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ne.fi/fi/ammattikorkeakoulut/koulutus-ja-tutkinnot/korkeakoulujen-erikoistumiskoulutukset/sopimusvalmist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fi.fi/erikoistumiskoulutus/sopimusvalmistel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FB50-3107-4ADF-9D67-E3A5524F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1254</Words>
  <Characters>10164</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Karvi</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Seppälä</dc:creator>
  <cp:keywords/>
  <dc:description/>
  <cp:lastModifiedBy>Jarmo Kallunki</cp:lastModifiedBy>
  <cp:revision>68</cp:revision>
  <cp:lastPrinted>2015-03-25T08:55:00Z</cp:lastPrinted>
  <dcterms:created xsi:type="dcterms:W3CDTF">2015-04-09T09:28:00Z</dcterms:created>
  <dcterms:modified xsi:type="dcterms:W3CDTF">2016-01-11T09:28:00Z</dcterms:modified>
</cp:coreProperties>
</file>